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D20463" w:rsidRPr="00957B1C" w:rsidTr="003C195B">
        <w:trPr>
          <w:cantSplit/>
          <w:trHeight w:val="435"/>
        </w:trPr>
        <w:tc>
          <w:tcPr>
            <w:tcW w:w="5216" w:type="dxa"/>
            <w:vMerge w:val="restart"/>
          </w:tcPr>
          <w:p w:rsidR="00D20463" w:rsidRPr="00957B1C" w:rsidRDefault="006F378A" w:rsidP="00957B1C">
            <w:pPr>
              <w:pStyle w:val="Sidhuvud"/>
              <w:spacing w:after="200"/>
            </w:pPr>
            <w:r w:rsidRPr="00957B1C">
              <w:rPr>
                <w:noProof/>
                <w:lang w:eastAsia="sv-SE"/>
              </w:rPr>
              <w:drawing>
                <wp:inline distT="0" distB="0" distL="0" distR="0" wp14:anchorId="0EFF41F0" wp14:editId="71913D2C">
                  <wp:extent cx="2700000" cy="329053"/>
                  <wp:effectExtent l="0" t="0" r="5715" b="0"/>
                  <wp:docPr id="2" name="Bildobjekt 2" descr="Degerfors kommu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329053"/>
                          </a:xfrm>
                          <a:prstGeom prst="rect">
                            <a:avLst/>
                          </a:prstGeom>
                        </pic:spPr>
                      </pic:pic>
                    </a:graphicData>
                  </a:graphic>
                </wp:inline>
              </w:drawing>
            </w:r>
          </w:p>
          <w:p w:rsidR="00D20463" w:rsidRPr="00957B1C" w:rsidRDefault="0096575F" w:rsidP="00756B31">
            <w:pPr>
              <w:pStyle w:val="Sidhuvud"/>
            </w:pPr>
          </w:p>
          <w:p w:rsidR="00D20463" w:rsidRPr="00957B1C" w:rsidRDefault="0096575F" w:rsidP="00756B31">
            <w:pPr>
              <w:pStyle w:val="Sidhuvud"/>
            </w:pPr>
          </w:p>
        </w:tc>
        <w:tc>
          <w:tcPr>
            <w:tcW w:w="3912" w:type="dxa"/>
            <w:gridSpan w:val="2"/>
            <w:vAlign w:val="bottom"/>
          </w:tcPr>
          <w:p w:rsidR="00D20463" w:rsidRPr="00957B1C" w:rsidRDefault="006F378A" w:rsidP="00A80BB2">
            <w:pPr>
              <w:pStyle w:val="Sidhuvud"/>
              <w:rPr>
                <w:b/>
                <w:bCs/>
              </w:rPr>
            </w:pPr>
            <w:r>
              <w:rPr>
                <w:b/>
                <w:bCs/>
              </w:rPr>
              <w:t>RAPPORT</w:t>
            </w:r>
          </w:p>
        </w:tc>
        <w:tc>
          <w:tcPr>
            <w:tcW w:w="1304" w:type="dxa"/>
            <w:vAlign w:val="bottom"/>
          </w:tcPr>
          <w:sdt>
            <w:sdtPr>
              <w:rPr>
                <w:rStyle w:val="Sidnummer"/>
              </w:rPr>
              <w:alias w:val="Sida ledtext"/>
              <w:tag w:val="Sida ledtext"/>
              <w:id w:val="2127659528"/>
              <w:placeholder>
                <w:docPart w:val="14E7F08DB6F04553BCC9BFF7A2BD74F8"/>
              </w:placeholder>
              <w:dataBinding w:xpath="/FORMsoft[1]/LabelPage[1]" w:storeItemID="{0C51AE3A-97AB-4E59-8CBD-BD8F06016390}"/>
              <w:text/>
            </w:sdtPr>
            <w:sdtEndPr>
              <w:rPr>
                <w:rStyle w:val="Sidnummer"/>
              </w:rPr>
            </w:sdtEndPr>
            <w:sdtContent>
              <w:p w:rsidR="00D20463" w:rsidRPr="00957B1C" w:rsidRDefault="006F378A" w:rsidP="009969B2">
                <w:pPr>
                  <w:pStyle w:val="Sidhuvudledtext"/>
                  <w:rPr>
                    <w:rStyle w:val="Sidnummer"/>
                  </w:rPr>
                </w:pPr>
                <w:r>
                  <w:rPr>
                    <w:rStyle w:val="Sidnummer"/>
                    <w:rFonts w:ascii="Times New Roman" w:hAnsi="Times New Roman" w:cs="Times New Roman"/>
                  </w:rPr>
                  <w:t>Sida</w:t>
                </w:r>
              </w:p>
            </w:sdtContent>
          </w:sdt>
          <w:p w:rsidR="00D20463" w:rsidRPr="00957B1C" w:rsidRDefault="006F378A" w:rsidP="00A80BB2">
            <w:pPr>
              <w:pStyle w:val="Sidhuvud"/>
            </w:pPr>
            <w:r w:rsidRPr="00957B1C">
              <w:rPr>
                <w:rStyle w:val="Sidnummer"/>
              </w:rPr>
              <w:fldChar w:fldCharType="begin"/>
            </w:r>
            <w:r w:rsidRPr="00957B1C">
              <w:rPr>
                <w:rStyle w:val="Sidnummer"/>
              </w:rPr>
              <w:instrText xml:space="preserve"> PAGE </w:instrText>
            </w:r>
            <w:r w:rsidRPr="00957B1C">
              <w:rPr>
                <w:rStyle w:val="Sidnummer"/>
              </w:rPr>
              <w:fldChar w:fldCharType="separate"/>
            </w:r>
            <w:r w:rsidRPr="00957B1C">
              <w:rPr>
                <w:rStyle w:val="Sidnummer"/>
                <w:noProof/>
              </w:rPr>
              <w:t>1</w:t>
            </w:r>
            <w:r w:rsidRPr="00957B1C">
              <w:rPr>
                <w:rStyle w:val="Sidnummer"/>
              </w:rPr>
              <w:fldChar w:fldCharType="end"/>
            </w:r>
            <w:r w:rsidRPr="00957B1C">
              <w:rPr>
                <w:rStyle w:val="Sidnummer"/>
              </w:rPr>
              <w:t>(</w:t>
            </w:r>
            <w:r w:rsidRPr="00957B1C">
              <w:rPr>
                <w:rStyle w:val="Sidnummer"/>
              </w:rPr>
              <w:fldChar w:fldCharType="begin"/>
            </w:r>
            <w:r w:rsidRPr="00957B1C">
              <w:rPr>
                <w:rStyle w:val="Sidnummer"/>
              </w:rPr>
              <w:instrText xml:space="preserve"> NUMPAGES </w:instrText>
            </w:r>
            <w:r w:rsidRPr="00957B1C">
              <w:rPr>
                <w:rStyle w:val="Sidnummer"/>
              </w:rPr>
              <w:fldChar w:fldCharType="separate"/>
            </w:r>
            <w:r>
              <w:rPr>
                <w:rStyle w:val="Sidnummer"/>
                <w:noProof/>
              </w:rPr>
              <w:t>3</w:t>
            </w:r>
            <w:r w:rsidRPr="00957B1C">
              <w:rPr>
                <w:rStyle w:val="Sidnummer"/>
              </w:rPr>
              <w:fldChar w:fldCharType="end"/>
            </w:r>
            <w:r w:rsidRPr="00957B1C">
              <w:rPr>
                <w:rStyle w:val="Sidnummer"/>
              </w:rPr>
              <w:t>)</w:t>
            </w:r>
          </w:p>
        </w:tc>
      </w:tr>
      <w:tr w:rsidR="00D20463" w:rsidRPr="00957B1C" w:rsidTr="003C195B">
        <w:trPr>
          <w:cantSplit/>
          <w:trHeight w:val="480"/>
        </w:trPr>
        <w:tc>
          <w:tcPr>
            <w:tcW w:w="5216" w:type="dxa"/>
            <w:vMerge/>
          </w:tcPr>
          <w:p w:rsidR="00D20463" w:rsidRPr="00957B1C" w:rsidRDefault="0096575F" w:rsidP="00A80BB2">
            <w:pPr>
              <w:pStyle w:val="Tabellinnehll"/>
            </w:pPr>
          </w:p>
        </w:tc>
        <w:tc>
          <w:tcPr>
            <w:tcW w:w="2608" w:type="dxa"/>
          </w:tcPr>
          <w:sdt>
            <w:sdtPr>
              <w:alias w:val="Datum ledtext"/>
              <w:tag w:val="Vårt datum ledtext"/>
              <w:id w:val="-458876617"/>
              <w:placeholder>
                <w:docPart w:val="DC393DE19E70486BB57EDDEDF9DB386C"/>
              </w:placeholder>
              <w:dataBinding w:xpath="/FORMsoft[1]/LabelOurDate[1]" w:storeItemID="{0C51AE3A-97AB-4E59-8CBD-BD8F06016390}"/>
              <w:text/>
            </w:sdtPr>
            <w:sdtEndPr/>
            <w:sdtContent>
              <w:p w:rsidR="00D20463" w:rsidRPr="00957B1C" w:rsidRDefault="006F378A" w:rsidP="00A80BB2">
                <w:pPr>
                  <w:pStyle w:val="Sidhuvudledtext"/>
                </w:pPr>
                <w:r>
                  <w:t>Klarmarkeringsdatum</w:t>
                </w:r>
              </w:p>
            </w:sdtContent>
          </w:sdt>
          <w:p w:rsidR="00D20463" w:rsidRPr="00957B1C" w:rsidRDefault="006F378A" w:rsidP="002D49DF">
            <w:pPr>
              <w:pStyle w:val="Sidhuvud"/>
            </w:pPr>
            <w:r>
              <w:t>2022-03-04</w:t>
            </w:r>
          </w:p>
        </w:tc>
        <w:tc>
          <w:tcPr>
            <w:tcW w:w="2608" w:type="dxa"/>
            <w:gridSpan w:val="2"/>
          </w:tcPr>
          <w:sdt>
            <w:sdtPr>
              <w:alias w:val="Diarienummer ledtext"/>
              <w:tag w:val="Vår referens ledtext"/>
              <w:id w:val="315458099"/>
              <w:placeholder>
                <w:docPart w:val="C66C8263BE9242A0911181DEA4DC1E74"/>
              </w:placeholder>
              <w:showingPlcHdr/>
              <w:dataBinding w:xpath="/FORMsoft[1]/LabelOurReference[1]" w:storeItemID="{0C51AE3A-97AB-4E59-8CBD-BD8F06016390}"/>
              <w:text/>
            </w:sdtPr>
            <w:sdtEndPr/>
            <w:sdtContent>
              <w:p w:rsidR="00D20463" w:rsidRPr="00957B1C" w:rsidRDefault="0096575F" w:rsidP="00F60EEF">
                <w:pPr>
                  <w:pStyle w:val="Sidhuvudledtext"/>
                </w:pPr>
              </w:p>
            </w:sdtContent>
          </w:sdt>
          <w:sdt>
            <w:sdtPr>
              <w:alias w:val="Diarienummer"/>
              <w:tag w:val="Vår referens"/>
              <w:id w:val="-1264759638"/>
              <w:placeholder>
                <w:docPart w:val="44C38CF9ED4B42919F3BCC344232C387"/>
              </w:placeholder>
              <w:dataBinding w:xpath="/FORMsoft[1]/OurReference[1]" w:storeItemID="{0C51AE3A-97AB-4E59-8CBD-BD8F06016390}"/>
              <w:text/>
            </w:sdtPr>
            <w:sdtEndPr/>
            <w:sdtContent>
              <w:p w:rsidR="00D20463" w:rsidRPr="00957B1C" w:rsidRDefault="00820B66" w:rsidP="009C40F5">
                <w:pPr>
                  <w:pStyle w:val="Sidhuvud"/>
                </w:pPr>
                <w:r>
                  <w:t>SN 23-2022</w:t>
                </w:r>
              </w:p>
            </w:sdtContent>
          </w:sdt>
        </w:tc>
      </w:tr>
      <w:tr w:rsidR="00D20463" w:rsidRPr="00957B1C" w:rsidTr="003C195B">
        <w:trPr>
          <w:cantSplit/>
          <w:trHeight w:val="720"/>
        </w:trPr>
        <w:tc>
          <w:tcPr>
            <w:tcW w:w="5216" w:type="dxa"/>
            <w:vMerge/>
            <w:vAlign w:val="bottom"/>
          </w:tcPr>
          <w:p w:rsidR="00D20463" w:rsidRPr="00957B1C" w:rsidRDefault="0096575F" w:rsidP="00A80BB2">
            <w:pPr>
              <w:pStyle w:val="Sidhuvud"/>
              <w:rPr>
                <w:b/>
                <w:bCs/>
              </w:rPr>
            </w:pPr>
          </w:p>
        </w:tc>
        <w:tc>
          <w:tcPr>
            <w:tcW w:w="2608" w:type="dxa"/>
          </w:tcPr>
          <w:p w:rsidR="00D20463" w:rsidRPr="00957B1C" w:rsidRDefault="0096575F" w:rsidP="00A80BB2">
            <w:pPr>
              <w:pStyle w:val="Sidhuvudledtext"/>
            </w:pPr>
          </w:p>
          <w:p w:rsidR="00D20463" w:rsidRPr="00957B1C" w:rsidRDefault="0096575F" w:rsidP="00A80BB2">
            <w:pPr>
              <w:pStyle w:val="Sidhuvud"/>
            </w:pPr>
          </w:p>
        </w:tc>
        <w:tc>
          <w:tcPr>
            <w:tcW w:w="2608" w:type="dxa"/>
            <w:gridSpan w:val="2"/>
          </w:tcPr>
          <w:p w:rsidR="00D20463" w:rsidRPr="00957B1C" w:rsidRDefault="0096575F" w:rsidP="00A80BB2">
            <w:pPr>
              <w:pStyle w:val="Sidhuvudledtext"/>
            </w:pPr>
          </w:p>
          <w:p w:rsidR="00D20463" w:rsidRPr="00957B1C" w:rsidRDefault="00820B66" w:rsidP="00A80BB2">
            <w:pPr>
              <w:pStyle w:val="Sidhuvud"/>
            </w:pPr>
            <w:r>
              <w:t>Reviderad</w:t>
            </w:r>
            <w:bookmarkStart w:id="0" w:name="_GoBack"/>
            <w:bookmarkEnd w:id="0"/>
          </w:p>
        </w:tc>
      </w:tr>
    </w:tbl>
    <w:p w:rsidR="00F22CC5" w:rsidRPr="00957B1C" w:rsidRDefault="0096575F" w:rsidP="00D06CC4">
      <w:pPr>
        <w:pStyle w:val="Brdtext"/>
        <w:spacing w:after="3480"/>
      </w:pPr>
    </w:p>
    <w:sdt>
      <w:sdtPr>
        <w:alias w:val="Titel"/>
        <w:tag w:val="Start"/>
        <w:id w:val="798031448"/>
        <w:placeholder>
          <w:docPart w:val="D36AA3654E6040A3AF4B1F3E69DD1DA1"/>
        </w:placeholder>
        <w:dataBinding w:prefixMappings="xmlns:ns0='http://purl.org/dc/elements/1.1/' xmlns:ns1='http://schemas.openxmlformats.org/package/2006/metadata/core-properties' " w:xpath="/ns1:coreProperties[1]/ns0:title[1]" w:storeItemID="{6C3C8BC8-F283-45AE-878A-BAB7291924A1}"/>
        <w:text/>
      </w:sdtPr>
      <w:sdtEndPr/>
      <w:sdtContent>
        <w:p w:rsidR="00F22CC5" w:rsidRPr="00957B1C" w:rsidRDefault="006F378A" w:rsidP="002A7255">
          <w:pPr>
            <w:pStyle w:val="Uppdrag"/>
            <w:jc w:val="center"/>
          </w:pPr>
          <w:r>
            <w:t>Verksamhetens månadsrapport Socialförvaltningen</w:t>
          </w:r>
        </w:p>
      </w:sdtContent>
    </w:sdt>
    <w:p w:rsidR="00547473" w:rsidRPr="009F0045" w:rsidRDefault="006F378A" w:rsidP="00547473">
      <w:pPr>
        <w:pStyle w:val="Uppdrag"/>
        <w:jc w:val="center"/>
        <w:rPr>
          <w:rFonts w:cs="Arial"/>
          <w:sz w:val="52"/>
          <w:szCs w:val="52"/>
        </w:rPr>
      </w:pPr>
      <w:r w:rsidRPr="009F0045">
        <w:rPr>
          <w:rFonts w:cs="Arial"/>
          <w:sz w:val="52"/>
          <w:szCs w:val="52"/>
        </w:rPr>
        <w:t>Feb 2022</w:t>
      </w:r>
    </w:p>
    <w:p w:rsidR="00F22CC5" w:rsidRPr="00957B1C" w:rsidRDefault="0096575F" w:rsidP="002A7255">
      <w:pPr>
        <w:pStyle w:val="Underrubrik"/>
        <w:jc w:val="center"/>
      </w:pPr>
    </w:p>
    <w:p w:rsidR="00415774" w:rsidRDefault="006F378A">
      <w:r>
        <w:br w:type="page"/>
      </w:r>
    </w:p>
    <w:sdt>
      <w:sdtPr>
        <w:rPr>
          <w:rFonts w:ascii="Times New Roman" w:eastAsia="Times New Roman" w:hAnsi="Times New Roman" w:cs="Times New Roman"/>
          <w:color w:val="auto"/>
          <w:sz w:val="22"/>
          <w:szCs w:val="22"/>
        </w:rPr>
        <w:id w:val="-1622449010"/>
        <w:docPartObj>
          <w:docPartGallery w:val="Table of Contents"/>
          <w:docPartUnique/>
        </w:docPartObj>
      </w:sdtPr>
      <w:sdtEndPr/>
      <w:sdtContent>
        <w:p w:rsidR="00415774" w:rsidRDefault="006F378A">
          <w:pPr>
            <w:pStyle w:val="Innehllsfrteckningsrubrik"/>
          </w:pPr>
          <w:r>
            <w:t>Innehållsförteckning</w:t>
          </w:r>
        </w:p>
        <w:p w:rsidR="00921B1D" w:rsidRDefault="006F378A">
          <w:pPr>
            <w:pStyle w:val="Innehll1"/>
            <w:rPr>
              <w:rFonts w:asciiTheme="minorHAnsi" w:hAnsiTheme="minorHAnsi"/>
              <w:noProof/>
              <w:color w:val="auto"/>
              <w:sz w:val="22"/>
              <w:szCs w:val="22"/>
              <w:lang w:eastAsia="sv-SE"/>
            </w:rPr>
          </w:pPr>
          <w:r>
            <w:fldChar w:fldCharType="begin"/>
          </w:r>
          <w:r>
            <w:instrText xml:space="preserve"> TOC \o "1-1" \h \z \u </w:instrText>
          </w:r>
          <w:r>
            <w:fldChar w:fldCharType="separate"/>
          </w:r>
          <w:hyperlink w:anchor="_Toc97268262" w:history="1">
            <w:r w:rsidR="00921B1D" w:rsidRPr="00FB7A96">
              <w:rPr>
                <w:rStyle w:val="Hyperlnk"/>
                <w:noProof/>
              </w:rPr>
              <w:t>Syfte och mål</w:t>
            </w:r>
            <w:r w:rsidR="00921B1D">
              <w:rPr>
                <w:noProof/>
                <w:webHidden/>
              </w:rPr>
              <w:tab/>
            </w:r>
            <w:r w:rsidR="00921B1D">
              <w:rPr>
                <w:noProof/>
                <w:webHidden/>
              </w:rPr>
              <w:fldChar w:fldCharType="begin"/>
            </w:r>
            <w:r w:rsidR="00921B1D">
              <w:rPr>
                <w:noProof/>
                <w:webHidden/>
              </w:rPr>
              <w:instrText xml:space="preserve"> PAGEREF _Toc97268262 \h </w:instrText>
            </w:r>
            <w:r w:rsidR="00921B1D">
              <w:rPr>
                <w:noProof/>
                <w:webHidden/>
              </w:rPr>
            </w:r>
            <w:r w:rsidR="00921B1D">
              <w:rPr>
                <w:noProof/>
                <w:webHidden/>
              </w:rPr>
              <w:fldChar w:fldCharType="separate"/>
            </w:r>
            <w:r w:rsidR="00921B1D">
              <w:rPr>
                <w:noProof/>
                <w:webHidden/>
              </w:rPr>
              <w:t>3</w:t>
            </w:r>
            <w:r w:rsidR="00921B1D">
              <w:rPr>
                <w:noProof/>
                <w:webHidden/>
              </w:rPr>
              <w:fldChar w:fldCharType="end"/>
            </w:r>
          </w:hyperlink>
        </w:p>
        <w:p w:rsidR="00921B1D" w:rsidRDefault="0096575F">
          <w:pPr>
            <w:pStyle w:val="Innehll1"/>
            <w:rPr>
              <w:rFonts w:asciiTheme="minorHAnsi" w:hAnsiTheme="minorHAnsi"/>
              <w:noProof/>
              <w:color w:val="auto"/>
              <w:sz w:val="22"/>
              <w:szCs w:val="22"/>
              <w:lang w:eastAsia="sv-SE"/>
            </w:rPr>
          </w:pPr>
          <w:hyperlink w:anchor="_Toc97268263" w:history="1">
            <w:r w:rsidR="00921B1D" w:rsidRPr="00FB7A96">
              <w:rPr>
                <w:rStyle w:val="Hyperlnk"/>
                <w:noProof/>
              </w:rPr>
              <w:t>Inledning</w:t>
            </w:r>
            <w:r w:rsidR="00921B1D">
              <w:rPr>
                <w:noProof/>
                <w:webHidden/>
              </w:rPr>
              <w:tab/>
            </w:r>
            <w:r w:rsidR="00921B1D">
              <w:rPr>
                <w:noProof/>
                <w:webHidden/>
              </w:rPr>
              <w:fldChar w:fldCharType="begin"/>
            </w:r>
            <w:r w:rsidR="00921B1D">
              <w:rPr>
                <w:noProof/>
                <w:webHidden/>
              </w:rPr>
              <w:instrText xml:space="preserve"> PAGEREF _Toc97268263 \h </w:instrText>
            </w:r>
            <w:r w:rsidR="00921B1D">
              <w:rPr>
                <w:noProof/>
                <w:webHidden/>
              </w:rPr>
            </w:r>
            <w:r w:rsidR="00921B1D">
              <w:rPr>
                <w:noProof/>
                <w:webHidden/>
              </w:rPr>
              <w:fldChar w:fldCharType="separate"/>
            </w:r>
            <w:r w:rsidR="00921B1D">
              <w:rPr>
                <w:noProof/>
                <w:webHidden/>
              </w:rPr>
              <w:t>3</w:t>
            </w:r>
            <w:r w:rsidR="00921B1D">
              <w:rPr>
                <w:noProof/>
                <w:webHidden/>
              </w:rPr>
              <w:fldChar w:fldCharType="end"/>
            </w:r>
          </w:hyperlink>
        </w:p>
        <w:p w:rsidR="00921B1D" w:rsidRDefault="0096575F">
          <w:pPr>
            <w:pStyle w:val="Innehll1"/>
            <w:rPr>
              <w:rFonts w:asciiTheme="minorHAnsi" w:hAnsiTheme="minorHAnsi"/>
              <w:noProof/>
              <w:color w:val="auto"/>
              <w:sz w:val="22"/>
              <w:szCs w:val="22"/>
              <w:lang w:eastAsia="sv-SE"/>
            </w:rPr>
          </w:pPr>
          <w:hyperlink w:anchor="_Toc97268264" w:history="1">
            <w:r w:rsidR="00921B1D" w:rsidRPr="00FB7A96">
              <w:rPr>
                <w:rStyle w:val="Hyperlnk"/>
                <w:noProof/>
              </w:rPr>
              <w:t>Omvärldsanalys</w:t>
            </w:r>
            <w:r w:rsidR="00921B1D">
              <w:rPr>
                <w:noProof/>
                <w:webHidden/>
              </w:rPr>
              <w:tab/>
            </w:r>
            <w:r w:rsidR="00921B1D">
              <w:rPr>
                <w:noProof/>
                <w:webHidden/>
              </w:rPr>
              <w:fldChar w:fldCharType="begin"/>
            </w:r>
            <w:r w:rsidR="00921B1D">
              <w:rPr>
                <w:noProof/>
                <w:webHidden/>
              </w:rPr>
              <w:instrText xml:space="preserve"> PAGEREF _Toc97268264 \h </w:instrText>
            </w:r>
            <w:r w:rsidR="00921B1D">
              <w:rPr>
                <w:noProof/>
                <w:webHidden/>
              </w:rPr>
            </w:r>
            <w:r w:rsidR="00921B1D">
              <w:rPr>
                <w:noProof/>
                <w:webHidden/>
              </w:rPr>
              <w:fldChar w:fldCharType="separate"/>
            </w:r>
            <w:r w:rsidR="00921B1D">
              <w:rPr>
                <w:noProof/>
                <w:webHidden/>
              </w:rPr>
              <w:t>3</w:t>
            </w:r>
            <w:r w:rsidR="00921B1D">
              <w:rPr>
                <w:noProof/>
                <w:webHidden/>
              </w:rPr>
              <w:fldChar w:fldCharType="end"/>
            </w:r>
          </w:hyperlink>
        </w:p>
        <w:p w:rsidR="00921B1D" w:rsidRDefault="0096575F">
          <w:pPr>
            <w:pStyle w:val="Innehll1"/>
            <w:rPr>
              <w:rFonts w:asciiTheme="minorHAnsi" w:hAnsiTheme="minorHAnsi"/>
              <w:noProof/>
              <w:color w:val="auto"/>
              <w:sz w:val="22"/>
              <w:szCs w:val="22"/>
              <w:lang w:eastAsia="sv-SE"/>
            </w:rPr>
          </w:pPr>
          <w:hyperlink w:anchor="_Toc97268265" w:history="1">
            <w:r w:rsidR="00921B1D" w:rsidRPr="00FB7A96">
              <w:rPr>
                <w:rStyle w:val="Hyperlnk"/>
                <w:noProof/>
              </w:rPr>
              <w:t>Lägesrapport och viktiga händelser</w:t>
            </w:r>
            <w:r w:rsidR="00921B1D">
              <w:rPr>
                <w:noProof/>
                <w:webHidden/>
              </w:rPr>
              <w:tab/>
            </w:r>
            <w:r w:rsidR="00921B1D">
              <w:rPr>
                <w:noProof/>
                <w:webHidden/>
              </w:rPr>
              <w:fldChar w:fldCharType="begin"/>
            </w:r>
            <w:r w:rsidR="00921B1D">
              <w:rPr>
                <w:noProof/>
                <w:webHidden/>
              </w:rPr>
              <w:instrText xml:space="preserve"> PAGEREF _Toc97268265 \h </w:instrText>
            </w:r>
            <w:r w:rsidR="00921B1D">
              <w:rPr>
                <w:noProof/>
                <w:webHidden/>
              </w:rPr>
            </w:r>
            <w:r w:rsidR="00921B1D">
              <w:rPr>
                <w:noProof/>
                <w:webHidden/>
              </w:rPr>
              <w:fldChar w:fldCharType="separate"/>
            </w:r>
            <w:r w:rsidR="00921B1D">
              <w:rPr>
                <w:noProof/>
                <w:webHidden/>
              </w:rPr>
              <w:t>4</w:t>
            </w:r>
            <w:r w:rsidR="00921B1D">
              <w:rPr>
                <w:noProof/>
                <w:webHidden/>
              </w:rPr>
              <w:fldChar w:fldCharType="end"/>
            </w:r>
          </w:hyperlink>
        </w:p>
        <w:p w:rsidR="00921B1D" w:rsidRDefault="0096575F">
          <w:pPr>
            <w:pStyle w:val="Innehll1"/>
            <w:rPr>
              <w:rFonts w:asciiTheme="minorHAnsi" w:hAnsiTheme="minorHAnsi"/>
              <w:noProof/>
              <w:color w:val="auto"/>
              <w:sz w:val="22"/>
              <w:szCs w:val="22"/>
              <w:lang w:eastAsia="sv-SE"/>
            </w:rPr>
          </w:pPr>
          <w:hyperlink w:anchor="_Toc97268266" w:history="1">
            <w:r w:rsidR="00921B1D" w:rsidRPr="00FB7A96">
              <w:rPr>
                <w:rStyle w:val="Hyperlnk"/>
                <w:noProof/>
              </w:rPr>
              <w:t>Ekonomisk prognos</w:t>
            </w:r>
            <w:r w:rsidR="00921B1D">
              <w:rPr>
                <w:noProof/>
                <w:webHidden/>
              </w:rPr>
              <w:tab/>
            </w:r>
            <w:r w:rsidR="00921B1D">
              <w:rPr>
                <w:noProof/>
                <w:webHidden/>
              </w:rPr>
              <w:fldChar w:fldCharType="begin"/>
            </w:r>
            <w:r w:rsidR="00921B1D">
              <w:rPr>
                <w:noProof/>
                <w:webHidden/>
              </w:rPr>
              <w:instrText xml:space="preserve"> PAGEREF _Toc97268266 \h </w:instrText>
            </w:r>
            <w:r w:rsidR="00921B1D">
              <w:rPr>
                <w:noProof/>
                <w:webHidden/>
              </w:rPr>
            </w:r>
            <w:r w:rsidR="00921B1D">
              <w:rPr>
                <w:noProof/>
                <w:webHidden/>
              </w:rPr>
              <w:fldChar w:fldCharType="separate"/>
            </w:r>
            <w:r w:rsidR="00921B1D">
              <w:rPr>
                <w:noProof/>
                <w:webHidden/>
              </w:rPr>
              <w:t>4</w:t>
            </w:r>
            <w:r w:rsidR="00921B1D">
              <w:rPr>
                <w:noProof/>
                <w:webHidden/>
              </w:rPr>
              <w:fldChar w:fldCharType="end"/>
            </w:r>
          </w:hyperlink>
        </w:p>
        <w:p w:rsidR="00921B1D" w:rsidRDefault="0096575F">
          <w:pPr>
            <w:pStyle w:val="Innehll1"/>
            <w:rPr>
              <w:rFonts w:asciiTheme="minorHAnsi" w:hAnsiTheme="minorHAnsi"/>
              <w:noProof/>
              <w:color w:val="auto"/>
              <w:sz w:val="22"/>
              <w:szCs w:val="22"/>
              <w:lang w:eastAsia="sv-SE"/>
            </w:rPr>
          </w:pPr>
          <w:hyperlink w:anchor="_Toc97268267" w:history="1">
            <w:r w:rsidR="00921B1D" w:rsidRPr="00FB7A96">
              <w:rPr>
                <w:rStyle w:val="Hyperlnk"/>
                <w:noProof/>
              </w:rPr>
              <w:t>Förbättringsarbete/Framtid</w:t>
            </w:r>
            <w:r w:rsidR="00921B1D">
              <w:rPr>
                <w:noProof/>
                <w:webHidden/>
              </w:rPr>
              <w:tab/>
            </w:r>
            <w:r w:rsidR="00921B1D">
              <w:rPr>
                <w:noProof/>
                <w:webHidden/>
              </w:rPr>
              <w:fldChar w:fldCharType="begin"/>
            </w:r>
            <w:r w:rsidR="00921B1D">
              <w:rPr>
                <w:noProof/>
                <w:webHidden/>
              </w:rPr>
              <w:instrText xml:space="preserve"> PAGEREF _Toc97268267 \h </w:instrText>
            </w:r>
            <w:r w:rsidR="00921B1D">
              <w:rPr>
                <w:noProof/>
                <w:webHidden/>
              </w:rPr>
            </w:r>
            <w:r w:rsidR="00921B1D">
              <w:rPr>
                <w:noProof/>
                <w:webHidden/>
              </w:rPr>
              <w:fldChar w:fldCharType="separate"/>
            </w:r>
            <w:r w:rsidR="00921B1D">
              <w:rPr>
                <w:noProof/>
                <w:webHidden/>
              </w:rPr>
              <w:t>13</w:t>
            </w:r>
            <w:r w:rsidR="00921B1D">
              <w:rPr>
                <w:noProof/>
                <w:webHidden/>
              </w:rPr>
              <w:fldChar w:fldCharType="end"/>
            </w:r>
          </w:hyperlink>
        </w:p>
        <w:p w:rsidR="00921B1D" w:rsidRDefault="0096575F">
          <w:pPr>
            <w:pStyle w:val="Innehll1"/>
            <w:rPr>
              <w:rFonts w:asciiTheme="minorHAnsi" w:hAnsiTheme="minorHAnsi"/>
              <w:noProof/>
              <w:color w:val="auto"/>
              <w:sz w:val="22"/>
              <w:szCs w:val="22"/>
              <w:lang w:eastAsia="sv-SE"/>
            </w:rPr>
          </w:pPr>
          <w:hyperlink w:anchor="_Toc97268268" w:history="1">
            <w:r w:rsidR="00921B1D" w:rsidRPr="00FB7A96">
              <w:rPr>
                <w:rStyle w:val="Hyperlnk"/>
                <w:noProof/>
              </w:rPr>
              <w:t>Sjukfrånvaro</w:t>
            </w:r>
            <w:r w:rsidR="00921B1D">
              <w:rPr>
                <w:noProof/>
                <w:webHidden/>
              </w:rPr>
              <w:tab/>
            </w:r>
            <w:r w:rsidR="00921B1D">
              <w:rPr>
                <w:noProof/>
                <w:webHidden/>
              </w:rPr>
              <w:fldChar w:fldCharType="begin"/>
            </w:r>
            <w:r w:rsidR="00921B1D">
              <w:rPr>
                <w:noProof/>
                <w:webHidden/>
              </w:rPr>
              <w:instrText xml:space="preserve"> PAGEREF _Toc97268268 \h </w:instrText>
            </w:r>
            <w:r w:rsidR="00921B1D">
              <w:rPr>
                <w:noProof/>
                <w:webHidden/>
              </w:rPr>
            </w:r>
            <w:r w:rsidR="00921B1D">
              <w:rPr>
                <w:noProof/>
                <w:webHidden/>
              </w:rPr>
              <w:fldChar w:fldCharType="separate"/>
            </w:r>
            <w:r w:rsidR="00921B1D">
              <w:rPr>
                <w:noProof/>
                <w:webHidden/>
              </w:rPr>
              <w:t>13</w:t>
            </w:r>
            <w:r w:rsidR="00921B1D">
              <w:rPr>
                <w:noProof/>
                <w:webHidden/>
              </w:rPr>
              <w:fldChar w:fldCharType="end"/>
            </w:r>
          </w:hyperlink>
        </w:p>
        <w:p w:rsidR="00415774" w:rsidRDefault="006F378A">
          <w:r>
            <w:fldChar w:fldCharType="end"/>
          </w:r>
        </w:p>
      </w:sdtContent>
    </w:sdt>
    <w:p w:rsidR="00415774" w:rsidRDefault="006F378A">
      <w:r>
        <w:br w:type="page"/>
      </w:r>
    </w:p>
    <w:p w:rsidR="00415774" w:rsidRDefault="006F378A">
      <w:pPr>
        <w:pStyle w:val="Rubrik1"/>
      </w:pPr>
      <w:bookmarkStart w:id="1" w:name="_Toc97268262"/>
      <w:r>
        <w:lastRenderedPageBreak/>
        <w:t>Syfte och mål</w:t>
      </w:r>
      <w:bookmarkEnd w:id="1"/>
    </w:p>
    <w:p w:rsidR="00415774" w:rsidRDefault="006F378A">
      <w:pPr>
        <w:pStyle w:val="Fastanvisning"/>
        <w:widowControl w:val="0"/>
      </w:pPr>
      <w:r>
        <w:t>Månadsrapporten är en beskrivning av läget i förvaltningens verksamhet.</w:t>
      </w:r>
    </w:p>
    <w:p w:rsidR="00415774" w:rsidRDefault="006F378A">
      <w:pPr>
        <w:pStyle w:val="Fastanvisning"/>
        <w:widowControl w:val="0"/>
      </w:pPr>
      <w:r>
        <w:rPr>
          <w:b/>
        </w:rPr>
        <w:t>Rapportens syfte och mål:</w:t>
      </w:r>
    </w:p>
    <w:p w:rsidR="00415774" w:rsidRDefault="006F378A">
      <w:pPr>
        <w:pStyle w:val="Fastanvisning"/>
        <w:widowControl w:val="0"/>
        <w:numPr>
          <w:ilvl w:val="0"/>
          <w:numId w:val="19"/>
        </w:numPr>
        <w:spacing w:after="0"/>
      </w:pPr>
      <w:r>
        <w:t>Förtroendevalda ska få kännedom om viktiga förhållanden i verksamheten och om det pågående förbättringsarbetet.</w:t>
      </w:r>
    </w:p>
    <w:p w:rsidR="00415774" w:rsidRDefault="006F378A">
      <w:pPr>
        <w:pStyle w:val="Fastanvisning"/>
        <w:widowControl w:val="0"/>
        <w:numPr>
          <w:ilvl w:val="0"/>
          <w:numId w:val="19"/>
        </w:numPr>
        <w:spacing w:after="0"/>
      </w:pPr>
      <w:r>
        <w:t>Medarbetare ska få större kunskap om förvaltningen och en samlad bild av vad som är på gång och vad som kan påverka verksamheten.</w:t>
      </w:r>
    </w:p>
    <w:p w:rsidR="00415774" w:rsidRDefault="006F378A">
      <w:pPr>
        <w:pStyle w:val="Fastanvisning"/>
        <w:widowControl w:val="0"/>
        <w:numPr>
          <w:ilvl w:val="0"/>
          <w:numId w:val="19"/>
        </w:numPr>
      </w:pPr>
      <w:r>
        <w:t>Rapporten ska vara ett underlag för framtidsarbete och underlätta för förtroendevalda och ledningsgrupp vid prioriteringar av vidare arbete.</w:t>
      </w:r>
    </w:p>
    <w:p w:rsidR="00415774" w:rsidRDefault="006F378A">
      <w:pPr>
        <w:pStyle w:val="Rubrik1"/>
      </w:pPr>
      <w:bookmarkStart w:id="2" w:name="_Toc97268263"/>
      <w:r>
        <w:t>Inledning</w:t>
      </w:r>
      <w:bookmarkEnd w:id="2"/>
    </w:p>
    <w:p w:rsidR="00415774" w:rsidRDefault="006F378A">
      <w:pPr>
        <w:pStyle w:val="BodyText"/>
        <w:widowControl w:val="0"/>
      </w:pPr>
      <w:r>
        <w:t>Pandemin har påverkat nämndens uppdrag under 2021 och präglar såväl enskildas som medarbetares vardag. Krisen har satt djupa avtryck på samhällsutvecklingen såväl internationellt och nationellt som lokalt. I kris sker utveckling och budskapet att hålla i och hålla ut fortsätter i såväl pandemi, krisledning och uppdrag.</w:t>
      </w:r>
    </w:p>
    <w:p w:rsidR="00415774" w:rsidRDefault="006F378A">
      <w:pPr>
        <w:pStyle w:val="BodyText"/>
        <w:widowControl w:val="0"/>
      </w:pPr>
      <w:r>
        <w:t>2021 har präglas av sparåtgärder för att komma ner i kostnader efter ett stort underskott 2020 samtidigt som verksamheterna har hanterat Covid-19 pandemin. Stort fokus har varit att hitta effektiva lösningar och andra former för insatser. Inom äldreomsorgen har statsbidragen bidragit mycket till att utveckla verksamheterna och hitta nya effektiva lösningar på verksamheterna. 2022 ser ut att fortsätta i samma riktning med ett underskott från 2021 på 20,2 mkr.</w:t>
      </w:r>
    </w:p>
    <w:p w:rsidR="00415774" w:rsidRDefault="006F378A">
      <w:pPr>
        <w:pStyle w:val="BodyText"/>
        <w:widowControl w:val="0"/>
      </w:pPr>
      <w:r>
        <w:t>Utöver detta har arbetsfördelningen och arbetsuppgifterna inom förvaltningen samt tjänstemannaorganisationen setts över för att möta framtida rekryteringshov. I slutet av 2020 beslutades det att utöka med en områdeschef inom IFO och LSS, denne tillträdde under andra kvartalet. Under senare del av 2021 har verksamheten sett över chefsorganisationen inom LSS/socialpsykiatrin som i början av 2022 fick beslut om utökning av en chefstjänst genom omvandling av en arbetsledare.</w:t>
      </w:r>
    </w:p>
    <w:p w:rsidR="00415774" w:rsidRDefault="006F378A">
      <w:pPr>
        <w:pStyle w:val="BodyText"/>
        <w:widowControl w:val="0"/>
      </w:pPr>
      <w:r>
        <w:t>Fortsatt arbete med effektiviseringar och utredningar där förvaltningen arbetar inom många områden för att sänka kostnaderna.</w:t>
      </w:r>
    </w:p>
    <w:p w:rsidR="00415774" w:rsidRDefault="006F378A">
      <w:pPr>
        <w:pStyle w:val="BodyText"/>
        <w:widowControl w:val="0"/>
      </w:pPr>
      <w:r>
        <w:t> </w:t>
      </w:r>
    </w:p>
    <w:p w:rsidR="00415774" w:rsidRDefault="006F378A">
      <w:pPr>
        <w:pStyle w:val="Rubrik1"/>
      </w:pPr>
      <w:bookmarkStart w:id="3" w:name="_Toc97268264"/>
      <w:r>
        <w:t>Omvärldsanalys</w:t>
      </w:r>
      <w:bookmarkEnd w:id="3"/>
    </w:p>
    <w:p w:rsidR="00415774" w:rsidRDefault="006F378A">
      <w:pPr>
        <w:pStyle w:val="BodyText"/>
        <w:widowControl w:val="0"/>
      </w:pPr>
      <w:r>
        <w:t>När det gäller omvärldsfaktorer som påverkar förvaltningen är det framför allt oroande att antalet barn som är i behov av insatser fortsätter öka. Förvaltningen ser också en ökning av våld i nära relationer, även om inflödet varierar över tid. BRIS och barnombudsmannen har uppmärksammat att pandemin har förstärkt barn och ungas utsatthet i form av ökad psykisk ohälsa, familjekonflikter och övergrepp. Denna ökade utsatthet gäller främst de barn och unga som socialtjänsten möter. Risken är stor att detta är en kostnad som kommer att öka beroende på hur pandemins inverkan på samhället utvecklas framåt. Pandemins effekter på måendet i samhället är komplex och svår att bedöma framåt.</w:t>
      </w:r>
    </w:p>
    <w:p w:rsidR="00415774" w:rsidRDefault="006F378A">
      <w:pPr>
        <w:pStyle w:val="BodyText"/>
        <w:widowControl w:val="0"/>
      </w:pPr>
      <w:r>
        <w:lastRenderedPageBreak/>
        <w:t>God och nära vård, finns inte definierat i Socialstyrelsens termbank men finns beskrivet i olika rapporter och utredningar senaste åren. Det pågår en förflyttning från en reaktiv sjukhustung organisationsfokuserad vård till en proaktiv, relationsbaserad vård nära patienter och brukare. I delbetänkandet God och nära vård - en primärvårdsreform finns en beskrivning som har sin grund i ett sätt att tänka kring hur man organiserar all hälso- och sjukvård med utgångspunkt i patienters och brukares individuella behov, förutsättningar och preferenser så att hela hens livssituation kan beaktas.</w:t>
      </w:r>
    </w:p>
    <w:p w:rsidR="00415774" w:rsidRDefault="006F378A">
      <w:pPr>
        <w:pStyle w:val="BodyText"/>
        <w:widowControl w:val="0"/>
      </w:pPr>
      <w:r>
        <w:rPr>
          <w:b/>
        </w:rPr>
        <w:t>Förbättra tillgängligheten till sjukvård för äldre personer inom kommunal verksamhet</w:t>
      </w:r>
    </w:p>
    <w:p w:rsidR="00415774" w:rsidRDefault="006F378A">
      <w:pPr>
        <w:pStyle w:val="BodyText"/>
        <w:widowControl w:val="0"/>
      </w:pPr>
      <w:r>
        <w:t>Arbeta systematiskt och tillsammans med regionen med att förbättra tillgängligheten till sjukvård för äldre personer som i övrigt får sin hälso- och sjukvård inom kommunens verksamheter.</w:t>
      </w:r>
    </w:p>
    <w:p w:rsidR="00415774" w:rsidRDefault="006F378A">
      <w:pPr>
        <w:pStyle w:val="BodyText"/>
        <w:widowControl w:val="0"/>
      </w:pPr>
      <w:r>
        <w:rPr>
          <w:b/>
        </w:rPr>
        <w:t>Utveckla och sy ihop det personcentrerade arbetet</w:t>
      </w:r>
      <w:r>
        <w:t xml:space="preserve"> som ska var ett stöd för den enskilde som har kommunal hälso- och sjukvård. Både ett regionalt och ett lokalt arbete (utgå från redan utförda utvecklingsarbeten och dess resultat) samt docka i det i med de lokala kommunala processledarna. Ett samverkansprojekt mellan kommun, region och civilsamhället</w:t>
      </w:r>
    </w:p>
    <w:p w:rsidR="00415774" w:rsidRDefault="006F378A">
      <w:pPr>
        <w:pStyle w:val="BodyText"/>
        <w:widowControl w:val="0"/>
      </w:pPr>
      <w:r>
        <w:rPr>
          <w:b/>
        </w:rPr>
        <w:t>Förutsättningar i ledarskapet för att leda den nära vården i kommunen</w:t>
      </w:r>
    </w:p>
    <w:p w:rsidR="00415774" w:rsidRDefault="006F378A">
      <w:pPr>
        <w:pStyle w:val="BodyText"/>
        <w:widowControl w:val="0"/>
      </w:pPr>
      <w:r>
        <w:t>Skapa en uppdaterad ledarskapsutbildning som stärker den typ av ledarskap som God och Nära vård kräver. Utgå från målbild, principer, kunskap om teamarbete, optimal bemanning med patienten i fokus mm. För att skapa samsyn hos chefer och ledare i alla led om vilket typ av ledarskap som krävs och stärka kritiska kompetenser i ledarskapet.</w:t>
      </w:r>
    </w:p>
    <w:p w:rsidR="00415774" w:rsidRDefault="006F378A">
      <w:pPr>
        <w:pStyle w:val="BodyText"/>
        <w:widowControl w:val="0"/>
      </w:pPr>
      <w:r>
        <w:t> </w:t>
      </w:r>
    </w:p>
    <w:p w:rsidR="00415774" w:rsidRDefault="006F378A">
      <w:pPr>
        <w:pStyle w:val="BodyText"/>
        <w:widowControl w:val="0"/>
      </w:pPr>
      <w:r>
        <w:t> </w:t>
      </w:r>
    </w:p>
    <w:p w:rsidR="00415774" w:rsidRDefault="006F378A">
      <w:pPr>
        <w:pStyle w:val="Rubrik1"/>
      </w:pPr>
      <w:bookmarkStart w:id="4" w:name="_Toc97268265"/>
      <w:r>
        <w:t>Lägesrapport och viktiga händelser</w:t>
      </w:r>
      <w:bookmarkEnd w:id="4"/>
    </w:p>
    <w:p w:rsidR="00415774" w:rsidRDefault="006F378A">
      <w:pPr>
        <w:pStyle w:val="BodyText"/>
        <w:widowControl w:val="0"/>
      </w:pPr>
      <w:r>
        <w:t>Under februari månad har nedan skett:</w:t>
      </w:r>
    </w:p>
    <w:p w:rsidR="00415774" w:rsidRDefault="006F378A">
      <w:pPr>
        <w:pStyle w:val="BodyText"/>
        <w:widowControl w:val="0"/>
        <w:numPr>
          <w:ilvl w:val="0"/>
          <w:numId w:val="19"/>
        </w:numPr>
        <w:spacing w:after="0"/>
      </w:pPr>
      <w:r>
        <w:t>Ny tf. socialchef</w:t>
      </w:r>
    </w:p>
    <w:p w:rsidR="00415774" w:rsidRDefault="006F378A">
      <w:pPr>
        <w:pStyle w:val="BodyText"/>
        <w:widowControl w:val="0"/>
        <w:numPr>
          <w:ilvl w:val="0"/>
          <w:numId w:val="19"/>
        </w:numPr>
        <w:spacing w:after="0"/>
      </w:pPr>
      <w:r>
        <w:t xml:space="preserve">Bokslutsarbete </w:t>
      </w:r>
    </w:p>
    <w:p w:rsidR="00415774" w:rsidRDefault="006F378A">
      <w:pPr>
        <w:pStyle w:val="BodyText"/>
        <w:widowControl w:val="0"/>
        <w:numPr>
          <w:ilvl w:val="0"/>
          <w:numId w:val="19"/>
        </w:numPr>
      </w:pPr>
      <w:r>
        <w:t>Uppföljning handlingsplan för institutionsplaceringar</w:t>
      </w:r>
    </w:p>
    <w:p w:rsidR="00415774" w:rsidRDefault="006F378A">
      <w:pPr>
        <w:pStyle w:val="BodyText"/>
        <w:widowControl w:val="0"/>
      </w:pPr>
      <w:r>
        <w:t> </w:t>
      </w:r>
    </w:p>
    <w:p w:rsidR="00415774" w:rsidRDefault="006F378A">
      <w:pPr>
        <w:pStyle w:val="BodyText"/>
        <w:widowControl w:val="0"/>
      </w:pPr>
      <w:r>
        <w:t> </w:t>
      </w:r>
    </w:p>
    <w:p w:rsidR="00415774" w:rsidRDefault="006F378A">
      <w:pPr>
        <w:pStyle w:val="Rubrik1"/>
      </w:pPr>
      <w:bookmarkStart w:id="5" w:name="_Toc97268266"/>
      <w:r>
        <w:t>Ekonomisk prognos</w:t>
      </w:r>
      <w:bookmarkEnd w:id="5"/>
    </w:p>
    <w:p w:rsidR="00415774" w:rsidRDefault="006F378A">
      <w:pPr>
        <w:pStyle w:val="BodyText"/>
        <w:widowControl w:val="0"/>
      </w:pPr>
      <w:r>
        <w:t>Tilldelad ram för 2022 uppgår till 258 398 tkr vilket är en reducering med 888 tkr från 2021.</w:t>
      </w:r>
    </w:p>
    <w:p w:rsidR="00415774" w:rsidRDefault="006F378A">
      <w:pPr>
        <w:pStyle w:val="BodyText"/>
        <w:widowControl w:val="0"/>
      </w:pPr>
      <w:r>
        <w:t>Socialnämnden redovisar en prognos per februari på -17,7 mkr, vilket innebär ett underskott på 17,7 mkr mot budget.</w:t>
      </w:r>
    </w:p>
    <w:p w:rsidR="00415774" w:rsidRDefault="006F378A">
      <w:pPr>
        <w:pStyle w:val="BodyText"/>
        <w:widowControl w:val="0"/>
      </w:pPr>
      <w:r>
        <w:t>En stor avvikelsen i prognos jämfört med budget visar verksamheten för institutionsplaceringar och IFO vilket härleds till placeringars kostnader för både externa och interna insatser.</w:t>
      </w:r>
    </w:p>
    <w:p w:rsidR="00415774" w:rsidRDefault="006F378A">
      <w:pPr>
        <w:pStyle w:val="BodyText"/>
        <w:widowControl w:val="0"/>
      </w:pPr>
      <w:r>
        <w:t xml:space="preserve">Bemanningspoolen visar en positiva </w:t>
      </w:r>
      <w:proofErr w:type="gramStart"/>
      <w:r>
        <w:t>avvikelsen</w:t>
      </w:r>
      <w:proofErr w:type="gramEnd"/>
      <w:r>
        <w:t xml:space="preserve"> då </w:t>
      </w:r>
      <w:proofErr w:type="spellStart"/>
      <w:r>
        <w:t>poolarnas</w:t>
      </w:r>
      <w:proofErr w:type="spellEnd"/>
      <w:r>
        <w:t xml:space="preserve"> kostnader bokas där de arbetar, det </w:t>
      </w:r>
      <w:r>
        <w:lastRenderedPageBreak/>
        <w:t xml:space="preserve">redovisas alltså ett underskott på verksamheterna som använder </w:t>
      </w:r>
      <w:proofErr w:type="spellStart"/>
      <w:r>
        <w:t>poolarna</w:t>
      </w:r>
      <w:proofErr w:type="spellEnd"/>
      <w:r>
        <w:t xml:space="preserve"> (vilket är medräknat i prognos).</w:t>
      </w:r>
    </w:p>
    <w:p w:rsidR="00415774" w:rsidRDefault="006F378A">
      <w:pPr>
        <w:pStyle w:val="BodyText"/>
        <w:widowControl w:val="0"/>
      </w:pPr>
      <w:r>
        <w:t>I februari går nattpersonalen in i en ny veckoarbetstid (överenskommelse nationellt från 1 april) vilket medför att nattpersonalen inom verksamheterna behöver utökas med 2,43 årsarbetare till en kostnad för 2022 på 1,2 mkr. Det gäller kommunals samtliga områden.</w:t>
      </w:r>
    </w:p>
    <w:p w:rsidR="00415774" w:rsidRDefault="006F378A">
      <w:pPr>
        <w:pStyle w:val="BodyText"/>
        <w:widowControl w:val="0"/>
      </w:pPr>
      <w:r>
        <w:t>Prognosen för hemtjänsten utgör ett underskott på 3 mkr. Inom verksamhet för särskilt boende visar det en prognos på ett underskott med 6 mkr. Underskotten utgör sig främst i högsjukfrånvaro samt förstärkningar.</w:t>
      </w:r>
    </w:p>
    <w:p w:rsidR="00415774" w:rsidRDefault="006F378A">
      <w:pPr>
        <w:pStyle w:val="BodyText"/>
        <w:widowControl w:val="0"/>
      </w:pPr>
      <w:r>
        <w:t>I prognos är det även lagt ett underskott inom HSL som härleds till kostnader för bemanningssjuksköterskor.</w:t>
      </w:r>
    </w:p>
    <w:p w:rsidR="00415774" w:rsidRDefault="006F378A">
      <w:pPr>
        <w:pStyle w:val="BodyText"/>
        <w:widowControl w:val="0"/>
      </w:pPr>
      <w:r>
        <w:t>Fram till februari har kostnaderna relaterade till covid-19 pandemin uppgått till 1,3 mkr vilket är medräknat i prognos som ett underskott.</w:t>
      </w:r>
    </w:p>
    <w:p w:rsidR="00415774" w:rsidRDefault="006F378A">
      <w:pPr>
        <w:pStyle w:val="BodyText"/>
        <w:widowControl w:val="0"/>
      </w:pPr>
      <w:r>
        <w:t> </w:t>
      </w:r>
    </w:p>
    <w:p w:rsidR="00415774" w:rsidRDefault="006F378A">
      <w:pPr>
        <w:pStyle w:val="Tabellrubrik"/>
      </w:pPr>
      <w:r>
        <w:t>Prognos 2022</w:t>
      </w:r>
    </w:p>
    <w:tbl>
      <w:tblPr>
        <w:tblStyle w:val="Tabellrutnt"/>
        <w:tblOverlap w:val="never"/>
        <w:tblW w:w="0" w:type="auto"/>
        <w:tblLayout w:type="fixed"/>
        <w:tblLook w:val="04A0" w:firstRow="1" w:lastRow="0" w:firstColumn="1" w:lastColumn="0" w:noHBand="0" w:noVBand="1"/>
      </w:tblPr>
      <w:tblGrid>
        <w:gridCol w:w="3595"/>
        <w:gridCol w:w="1369"/>
        <w:gridCol w:w="1369"/>
        <w:gridCol w:w="1369"/>
        <w:gridCol w:w="1369"/>
      </w:tblGrid>
      <w:tr w:rsidR="00415774">
        <w:tc>
          <w:tcPr>
            <w:tcW w:w="3595" w:type="dxa"/>
            <w:tcBorders>
              <w:top w:val="single" w:sz="4" w:space="0" w:color="auto"/>
              <w:left w:val="single" w:sz="4" w:space="0" w:color="auto"/>
              <w:bottom w:val="single" w:sz="4" w:space="0" w:color="auto"/>
              <w:right w:val="single" w:sz="4" w:space="0" w:color="auto"/>
            </w:tcBorders>
            <w:shd w:val="clear" w:color="auto" w:fill="99CCFF"/>
          </w:tcPr>
          <w:p w:rsidR="00415774" w:rsidRDefault="006F378A">
            <w:pPr>
              <w:pStyle w:val="Tabellcell"/>
            </w:pPr>
            <w:r>
              <w:rPr>
                <w:b/>
              </w:rPr>
              <w:t>Driftkostnader, tkr</w:t>
            </w:r>
          </w:p>
        </w:tc>
        <w:tc>
          <w:tcPr>
            <w:tcW w:w="1369" w:type="dxa"/>
            <w:tcBorders>
              <w:top w:val="single" w:sz="4" w:space="0" w:color="auto"/>
              <w:left w:val="single" w:sz="4" w:space="0" w:color="auto"/>
              <w:bottom w:val="single" w:sz="4" w:space="0" w:color="auto"/>
              <w:right w:val="single" w:sz="4" w:space="0" w:color="auto"/>
            </w:tcBorders>
            <w:shd w:val="clear" w:color="auto" w:fill="99CCFF"/>
          </w:tcPr>
          <w:p w:rsidR="00415774" w:rsidRDefault="006F378A">
            <w:pPr>
              <w:pStyle w:val="Tabellcell"/>
            </w:pPr>
            <w:r>
              <w:rPr>
                <w:b/>
              </w:rPr>
              <w:t>Utfall jan-feb</w:t>
            </w:r>
          </w:p>
        </w:tc>
        <w:tc>
          <w:tcPr>
            <w:tcW w:w="1369" w:type="dxa"/>
            <w:tcBorders>
              <w:top w:val="single" w:sz="4" w:space="0" w:color="auto"/>
              <w:left w:val="single" w:sz="4" w:space="0" w:color="auto"/>
              <w:bottom w:val="single" w:sz="4" w:space="0" w:color="auto"/>
              <w:right w:val="single" w:sz="4" w:space="0" w:color="auto"/>
            </w:tcBorders>
            <w:shd w:val="clear" w:color="auto" w:fill="99CCFF"/>
          </w:tcPr>
          <w:p w:rsidR="00415774" w:rsidRDefault="006F378A">
            <w:pPr>
              <w:pStyle w:val="Tabellcell"/>
            </w:pPr>
            <w:r>
              <w:rPr>
                <w:b/>
              </w:rPr>
              <w:t>Prognos helår</w:t>
            </w:r>
          </w:p>
        </w:tc>
        <w:tc>
          <w:tcPr>
            <w:tcW w:w="1369" w:type="dxa"/>
            <w:tcBorders>
              <w:top w:val="single" w:sz="4" w:space="0" w:color="auto"/>
              <w:left w:val="single" w:sz="4" w:space="0" w:color="auto"/>
              <w:bottom w:val="single" w:sz="4" w:space="0" w:color="auto"/>
              <w:right w:val="single" w:sz="4" w:space="0" w:color="auto"/>
            </w:tcBorders>
            <w:shd w:val="clear" w:color="auto" w:fill="99CCFF"/>
          </w:tcPr>
          <w:p w:rsidR="00415774" w:rsidRDefault="006F378A">
            <w:pPr>
              <w:pStyle w:val="Tabellcell"/>
            </w:pPr>
            <w:r>
              <w:rPr>
                <w:b/>
              </w:rPr>
              <w:t>Budget helår</w:t>
            </w:r>
          </w:p>
        </w:tc>
        <w:tc>
          <w:tcPr>
            <w:tcW w:w="1369" w:type="dxa"/>
            <w:tcBorders>
              <w:top w:val="single" w:sz="4" w:space="0" w:color="auto"/>
              <w:left w:val="single" w:sz="4" w:space="0" w:color="auto"/>
              <w:bottom w:val="single" w:sz="4" w:space="0" w:color="auto"/>
              <w:right w:val="single" w:sz="4" w:space="0" w:color="auto"/>
            </w:tcBorders>
            <w:shd w:val="clear" w:color="auto" w:fill="99CCFF"/>
          </w:tcPr>
          <w:p w:rsidR="00415774" w:rsidRDefault="006F378A">
            <w:pPr>
              <w:pStyle w:val="Tabellcell"/>
            </w:pPr>
            <w:r>
              <w:rPr>
                <w:b/>
              </w:rPr>
              <w:t>Avvikelse helår</w:t>
            </w:r>
          </w:p>
        </w:tc>
      </w:tr>
      <w:tr w:rsidR="00415774">
        <w:tc>
          <w:tcPr>
            <w:tcW w:w="359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Socialchef</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2 099</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11 370</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11 370</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0</w:t>
            </w:r>
          </w:p>
        </w:tc>
      </w:tr>
      <w:tr w:rsidR="00415774">
        <w:tc>
          <w:tcPr>
            <w:tcW w:w="359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Ekonom</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445</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2 219</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2 219</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0</w:t>
            </w:r>
          </w:p>
        </w:tc>
      </w:tr>
      <w:tr w:rsidR="00415774">
        <w:tc>
          <w:tcPr>
            <w:tcW w:w="359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HSL</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3 765</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20 045</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18 245</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-1 800</w:t>
            </w:r>
          </w:p>
        </w:tc>
      </w:tr>
      <w:tr w:rsidR="00415774">
        <w:tc>
          <w:tcPr>
            <w:tcW w:w="359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SÄBO Korttid</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4 500</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20 857</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19 587</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-1 270</w:t>
            </w:r>
          </w:p>
        </w:tc>
      </w:tr>
      <w:tr w:rsidR="00415774">
        <w:tc>
          <w:tcPr>
            <w:tcW w:w="359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SÄBO Omvårdnad</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4 729</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27 982</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25 432</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-2 550</w:t>
            </w:r>
          </w:p>
        </w:tc>
      </w:tr>
      <w:tr w:rsidR="00415774">
        <w:tc>
          <w:tcPr>
            <w:tcW w:w="359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SÄBO Demens</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4 353</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22 957</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20 757</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-2 200</w:t>
            </w:r>
          </w:p>
        </w:tc>
      </w:tr>
      <w:tr w:rsidR="00415774">
        <w:tc>
          <w:tcPr>
            <w:tcW w:w="359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Hemtjänst</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7 867</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43 553</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40 553</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-3 000</w:t>
            </w:r>
          </w:p>
        </w:tc>
      </w:tr>
      <w:tr w:rsidR="00415774">
        <w:tc>
          <w:tcPr>
            <w:tcW w:w="359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Bemanningsenhet &amp; pool</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752</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3 664</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7 764</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4 100</w:t>
            </w:r>
          </w:p>
        </w:tc>
      </w:tr>
      <w:tr w:rsidR="00415774">
        <w:tc>
          <w:tcPr>
            <w:tcW w:w="359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Områdeschef IFO/LSS</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3 042</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10 008</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10 008</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0</w:t>
            </w:r>
          </w:p>
        </w:tc>
      </w:tr>
      <w:tr w:rsidR="00415774">
        <w:tc>
          <w:tcPr>
            <w:tcW w:w="359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LSS</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7 988</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48 946</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46 971</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-1 975</w:t>
            </w:r>
          </w:p>
        </w:tc>
      </w:tr>
      <w:tr w:rsidR="00415774">
        <w:tc>
          <w:tcPr>
            <w:tcW w:w="359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IFO, Myndighetsutövning</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6 987</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47 305</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42 679</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-4 626</w:t>
            </w:r>
          </w:p>
        </w:tc>
      </w:tr>
      <w:tr w:rsidR="00415774">
        <w:tc>
          <w:tcPr>
            <w:tcW w:w="359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Institutionsplaceringar</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2 064</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16 687</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12 300</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-4 387</w:t>
            </w:r>
          </w:p>
        </w:tc>
      </w:tr>
      <w:tr w:rsidR="00415774">
        <w:tc>
          <w:tcPr>
            <w:tcW w:w="359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Familjecentralen</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12</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228</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228</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0</w:t>
            </w:r>
          </w:p>
        </w:tc>
      </w:tr>
      <w:tr w:rsidR="00415774">
        <w:tc>
          <w:tcPr>
            <w:tcW w:w="359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Fyran</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30</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284</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284</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0</w:t>
            </w:r>
          </w:p>
        </w:tc>
      </w:tr>
      <w:tr w:rsidR="00415774">
        <w:tc>
          <w:tcPr>
            <w:tcW w:w="359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rPr>
                <w:b/>
              </w:rPr>
              <w:t>Summa</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rPr>
                <w:b/>
              </w:rPr>
              <w:t>48 633</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rPr>
                <w:b/>
              </w:rPr>
              <w:t>276 105</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rPr>
                <w:b/>
              </w:rPr>
              <w:t>258 397</w:t>
            </w:r>
          </w:p>
        </w:tc>
        <w:tc>
          <w:tcPr>
            <w:tcW w:w="1369"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rPr>
                <w:b/>
              </w:rPr>
              <w:t>-17 708</w:t>
            </w:r>
          </w:p>
        </w:tc>
      </w:tr>
    </w:tbl>
    <w:p w:rsidR="00415774" w:rsidRDefault="006F378A">
      <w:pPr>
        <w:pStyle w:val="Texttitel"/>
      </w:pPr>
      <w:r>
        <w:t>Kommentar kring prognos</w:t>
      </w:r>
    </w:p>
    <w:p w:rsidR="00415774" w:rsidRDefault="006F378A">
      <w:pPr>
        <w:pStyle w:val="BodyText"/>
        <w:widowControl w:val="0"/>
      </w:pPr>
      <w:r>
        <w:rPr>
          <w:i/>
        </w:rPr>
        <w:t xml:space="preserve">HSL -1 800 tkr </w:t>
      </w:r>
    </w:p>
    <w:p w:rsidR="00415774" w:rsidRDefault="006F378A">
      <w:pPr>
        <w:pStyle w:val="BodyText"/>
        <w:widowControl w:val="0"/>
      </w:pPr>
      <w:r>
        <w:t xml:space="preserve">Prognosen för underskottet inom HSL avser kostnaden för bemannings sjuksköterskor som behövs </w:t>
      </w:r>
      <w:proofErr w:type="spellStart"/>
      <w:r>
        <w:t>pga</w:t>
      </w:r>
      <w:proofErr w:type="spellEnd"/>
      <w:r>
        <w:t xml:space="preserve"> vakanta tjänster. Förvaltningen arbetar på rekrytering och tillsättning av sjuksköterskor.</w:t>
      </w:r>
    </w:p>
    <w:p w:rsidR="00415774" w:rsidRDefault="006F378A">
      <w:pPr>
        <w:pStyle w:val="BodyText"/>
        <w:widowControl w:val="0"/>
      </w:pPr>
      <w:r>
        <w:t> </w:t>
      </w:r>
    </w:p>
    <w:p w:rsidR="00415774" w:rsidRDefault="006F378A">
      <w:pPr>
        <w:pStyle w:val="BodyText"/>
        <w:widowControl w:val="0"/>
      </w:pPr>
      <w:r>
        <w:rPr>
          <w:i/>
        </w:rPr>
        <w:t xml:space="preserve">SÄBO Korttid -1 270 tkr </w:t>
      </w:r>
    </w:p>
    <w:p w:rsidR="00415774" w:rsidRDefault="006F378A">
      <w:pPr>
        <w:pStyle w:val="BodyText"/>
        <w:widowControl w:val="0"/>
      </w:pPr>
      <w:r>
        <w:t>Kostnad relaterad till covid-19 uppgår till 318 tkr.</w:t>
      </w:r>
    </w:p>
    <w:p w:rsidR="00415774" w:rsidRDefault="006F378A">
      <w:pPr>
        <w:pStyle w:val="BodyText"/>
        <w:widowControl w:val="0"/>
      </w:pPr>
      <w:r>
        <w:lastRenderedPageBreak/>
        <w:t>Ny veckoarbetstid för nattpersonal - 0,66 årsarbetare utökning i prognos 330 tkr i underskott</w:t>
      </w:r>
    </w:p>
    <w:p w:rsidR="00415774" w:rsidRDefault="006F378A">
      <w:pPr>
        <w:pStyle w:val="BodyText"/>
        <w:widowControl w:val="0"/>
      </w:pPr>
      <w:r>
        <w:t>Total prognos för nattverksamheten uppgår till ett underskott på 970 tkr.</w:t>
      </w:r>
    </w:p>
    <w:p w:rsidR="00415774" w:rsidRDefault="006F378A">
      <w:pPr>
        <w:pStyle w:val="BodyText"/>
        <w:widowControl w:val="0"/>
      </w:pPr>
      <w:r>
        <w:t>Prognos för solrosen är ett underskott på 100 tkr.</w:t>
      </w:r>
    </w:p>
    <w:p w:rsidR="00415774" w:rsidRDefault="006F378A">
      <w:pPr>
        <w:pStyle w:val="BodyText"/>
        <w:widowControl w:val="0"/>
      </w:pPr>
      <w:r>
        <w:t>Prognos för korttidsverksamheten är ett underskott på 200 tkr.</w:t>
      </w:r>
    </w:p>
    <w:p w:rsidR="00415774" w:rsidRDefault="006F378A">
      <w:pPr>
        <w:pStyle w:val="BodyText"/>
        <w:widowControl w:val="0"/>
      </w:pPr>
      <w:r>
        <w:t xml:space="preserve">Prognos härleds till hög sjukfrånvaro </w:t>
      </w:r>
      <w:proofErr w:type="spellStart"/>
      <w:r>
        <w:t>pga</w:t>
      </w:r>
      <w:proofErr w:type="spellEnd"/>
      <w:r>
        <w:t xml:space="preserve"> </w:t>
      </w:r>
      <w:proofErr w:type="spellStart"/>
      <w:r>
        <w:t>covidpandemin</w:t>
      </w:r>
      <w:proofErr w:type="spellEnd"/>
      <w:r>
        <w:t>, förstärkningar på grund av hög vårdtyngd.</w:t>
      </w:r>
    </w:p>
    <w:p w:rsidR="00415774" w:rsidRDefault="006F378A">
      <w:pPr>
        <w:pStyle w:val="BodyText"/>
        <w:widowControl w:val="0"/>
      </w:pPr>
      <w:r>
        <w:t> </w:t>
      </w:r>
    </w:p>
    <w:p w:rsidR="00415774" w:rsidRDefault="006F378A">
      <w:pPr>
        <w:pStyle w:val="BodyText"/>
        <w:widowControl w:val="0"/>
      </w:pPr>
      <w:r>
        <w:rPr>
          <w:i/>
        </w:rPr>
        <w:t>SÄBO Omvårdnad -2 800 tkr</w:t>
      </w:r>
    </w:p>
    <w:p w:rsidR="00415774" w:rsidRDefault="006F378A">
      <w:pPr>
        <w:pStyle w:val="BodyText"/>
        <w:widowControl w:val="0"/>
      </w:pPr>
      <w:r>
        <w:t>Kostnad relaterad till covid-19 uppgår till 230 tkr.</w:t>
      </w:r>
    </w:p>
    <w:p w:rsidR="00415774" w:rsidRDefault="006F378A">
      <w:pPr>
        <w:pStyle w:val="BodyText"/>
        <w:widowControl w:val="0"/>
      </w:pPr>
      <w:r>
        <w:t>Ny veckoarbetstid för nattpersonal - 0,85 årsarbetare utökning i prognos 425 tkr i underskott</w:t>
      </w:r>
    </w:p>
    <w:p w:rsidR="00415774" w:rsidRDefault="006F378A">
      <w:pPr>
        <w:pStyle w:val="BodyText"/>
        <w:widowControl w:val="0"/>
      </w:pPr>
      <w:r>
        <w:t xml:space="preserve">Resterande i prognos härleds till hög sjukfrånvaro </w:t>
      </w:r>
      <w:proofErr w:type="spellStart"/>
      <w:r>
        <w:t>pga</w:t>
      </w:r>
      <w:proofErr w:type="spellEnd"/>
      <w:r>
        <w:t xml:space="preserve"> </w:t>
      </w:r>
      <w:proofErr w:type="spellStart"/>
      <w:r>
        <w:t>covidpandemin</w:t>
      </w:r>
      <w:proofErr w:type="spellEnd"/>
      <w:r>
        <w:t>, förstärkningar på grund av hög vårdtyngd.</w:t>
      </w:r>
    </w:p>
    <w:p w:rsidR="00415774" w:rsidRDefault="006F378A">
      <w:pPr>
        <w:pStyle w:val="BodyText"/>
        <w:widowControl w:val="0"/>
      </w:pPr>
      <w:r>
        <w:t> </w:t>
      </w:r>
    </w:p>
    <w:p w:rsidR="00415774" w:rsidRDefault="006F378A">
      <w:pPr>
        <w:pStyle w:val="BodyText"/>
        <w:widowControl w:val="0"/>
      </w:pPr>
      <w:r>
        <w:rPr>
          <w:i/>
        </w:rPr>
        <w:t>SÄBO Demens -2 200 tkr</w:t>
      </w:r>
    </w:p>
    <w:p w:rsidR="00415774" w:rsidRDefault="006F378A">
      <w:pPr>
        <w:pStyle w:val="BodyText"/>
        <w:widowControl w:val="0"/>
      </w:pPr>
      <w:r>
        <w:t>Kostnad relaterad till covid-19 uppgår till 190 tkr.</w:t>
      </w:r>
    </w:p>
    <w:p w:rsidR="00415774" w:rsidRDefault="006F378A">
      <w:pPr>
        <w:pStyle w:val="BodyText"/>
        <w:widowControl w:val="0"/>
      </w:pPr>
      <w:r>
        <w:t xml:space="preserve">Prognosen härleds till hög sjukfrånvaro </w:t>
      </w:r>
      <w:proofErr w:type="spellStart"/>
      <w:r>
        <w:t>pga</w:t>
      </w:r>
      <w:proofErr w:type="spellEnd"/>
      <w:r>
        <w:t xml:space="preserve"> </w:t>
      </w:r>
      <w:proofErr w:type="spellStart"/>
      <w:r>
        <w:t>covidpandemin</w:t>
      </w:r>
      <w:proofErr w:type="spellEnd"/>
      <w:r>
        <w:t>, förstärkningar på grund av hög vårdtyngd för utåtagerande och palliativ. Övertid då personal har svårt att ta ut raster.</w:t>
      </w:r>
    </w:p>
    <w:p w:rsidR="00415774" w:rsidRDefault="006F378A">
      <w:pPr>
        <w:pStyle w:val="BodyText"/>
        <w:widowControl w:val="0"/>
      </w:pPr>
      <w:r>
        <w:t> </w:t>
      </w:r>
    </w:p>
    <w:p w:rsidR="00415774" w:rsidRDefault="006F378A">
      <w:pPr>
        <w:pStyle w:val="BodyText"/>
        <w:widowControl w:val="0"/>
      </w:pPr>
      <w:r>
        <w:rPr>
          <w:i/>
        </w:rPr>
        <w:t>Hemtjänst -3 000 tkr</w:t>
      </w:r>
    </w:p>
    <w:p w:rsidR="00415774" w:rsidRDefault="006F378A">
      <w:pPr>
        <w:pStyle w:val="BodyText"/>
        <w:widowControl w:val="0"/>
      </w:pPr>
      <w:r>
        <w:t>Kostnad relaterad till covid-19 uppgår till 522 tkr.</w:t>
      </w:r>
    </w:p>
    <w:p w:rsidR="00415774" w:rsidRDefault="006F378A">
      <w:pPr>
        <w:pStyle w:val="BodyText"/>
        <w:widowControl w:val="0"/>
      </w:pPr>
      <w:r>
        <w:t>Ny veckoarbetstid för nattpersonal - 0,37 årsarbetare utökning i prognos 190 tkr i underskott</w:t>
      </w:r>
    </w:p>
    <w:p w:rsidR="00415774" w:rsidRDefault="006F378A">
      <w:pPr>
        <w:pStyle w:val="BodyText"/>
        <w:widowControl w:val="0"/>
      </w:pPr>
      <w:r>
        <w:t xml:space="preserve">I januari och februari är det 78 % av </w:t>
      </w:r>
      <w:proofErr w:type="spellStart"/>
      <w:r>
        <w:t>poolarna</w:t>
      </w:r>
      <w:proofErr w:type="spellEnd"/>
      <w:r>
        <w:t xml:space="preserve"> som bokats inom hemtjänsten vilket kan härledas till en del av underskottet.</w:t>
      </w:r>
    </w:p>
    <w:p w:rsidR="00415774" w:rsidRDefault="006F378A">
      <w:pPr>
        <w:pStyle w:val="BodyText"/>
        <w:widowControl w:val="0"/>
      </w:pPr>
      <w:r>
        <w:t xml:space="preserve">Utöver det är avser prognosen kostnader hög sjukfrånvaro och förstärkningar </w:t>
      </w:r>
      <w:proofErr w:type="spellStart"/>
      <w:r>
        <w:t>pga</w:t>
      </w:r>
      <w:proofErr w:type="spellEnd"/>
      <w:r>
        <w:t xml:space="preserve"> hög </w:t>
      </w:r>
      <w:proofErr w:type="spellStart"/>
      <w:r>
        <w:t>vårdtygnd</w:t>
      </w:r>
      <w:proofErr w:type="spellEnd"/>
      <w:r>
        <w:t>.</w:t>
      </w:r>
    </w:p>
    <w:p w:rsidR="00415774" w:rsidRDefault="006F378A">
      <w:pPr>
        <w:pStyle w:val="BodyText"/>
        <w:widowControl w:val="0"/>
      </w:pPr>
      <w:r>
        <w:t> </w:t>
      </w:r>
    </w:p>
    <w:p w:rsidR="00415774" w:rsidRDefault="006F378A">
      <w:pPr>
        <w:pStyle w:val="BodyText"/>
        <w:widowControl w:val="0"/>
      </w:pPr>
      <w:r>
        <w:rPr>
          <w:i/>
        </w:rPr>
        <w:t>Bemanningspool +4 100 tkr</w:t>
      </w:r>
    </w:p>
    <w:p w:rsidR="00415774" w:rsidRDefault="006F378A">
      <w:pPr>
        <w:pStyle w:val="BodyText"/>
        <w:widowControl w:val="0"/>
      </w:pPr>
      <w:r>
        <w:t xml:space="preserve">Bemanningspoolen redovisar överskott </w:t>
      </w:r>
      <w:proofErr w:type="spellStart"/>
      <w:r>
        <w:t>pga</w:t>
      </w:r>
      <w:proofErr w:type="spellEnd"/>
      <w:r>
        <w:t xml:space="preserve"> att </w:t>
      </w:r>
      <w:proofErr w:type="spellStart"/>
      <w:r>
        <w:t>poolarna</w:t>
      </w:r>
      <w:proofErr w:type="spellEnd"/>
      <w:r>
        <w:t xml:space="preserve"> bokas där de arbetar. Således blir det underskott i andra verksamheter.</w:t>
      </w:r>
    </w:p>
    <w:p w:rsidR="00415774" w:rsidRDefault="006F378A">
      <w:pPr>
        <w:pStyle w:val="BodyText"/>
        <w:widowControl w:val="0"/>
      </w:pPr>
      <w:r>
        <w:t>Nedan visas fördelningen av polarna.</w:t>
      </w:r>
    </w:p>
    <w:p w:rsidR="00415774" w:rsidRDefault="006F378A">
      <w:pPr>
        <w:pStyle w:val="BodyText"/>
        <w:widowControl w:val="0"/>
      </w:pPr>
      <w:r>
        <w:rPr>
          <w:noProof/>
          <w:lang w:eastAsia="sv-SE"/>
        </w:rPr>
        <w:lastRenderedPageBreak/>
        <w:drawing>
          <wp:inline distT="0" distB="0" distL="0" distR="0">
            <wp:extent cx="5760589" cy="2430939"/>
            <wp:effectExtent l="19050" t="0" r="0" b="0"/>
            <wp:docPr id="100" name="/Login118/Image.mvc/degerfors/d3de81c4-b69b-4ee2-a765-ae4a00cb92e6"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18/Image.mvc/degerfors/d3de81c4-b69b-4ee2-a765-ae4a00cb92e6" descr="Bild"/>
                    <pic:cNvPicPr>
                      <a:picLocks noChangeAspect="1" noChangeArrowheads="1"/>
                    </pic:cNvPicPr>
                  </pic:nvPicPr>
                  <pic:blipFill>
                    <a:blip r:embed="rId9"/>
                    <a:srcRect/>
                    <a:stretch>
                      <a:fillRect/>
                    </a:stretch>
                  </pic:blipFill>
                  <pic:spPr bwMode="auto">
                    <a:xfrm>
                      <a:off x="0" y="0"/>
                      <a:ext cx="5760589" cy="2430939"/>
                    </a:xfrm>
                    <a:prstGeom prst="rect">
                      <a:avLst/>
                    </a:prstGeom>
                  </pic:spPr>
                </pic:pic>
              </a:graphicData>
            </a:graphic>
          </wp:inline>
        </w:drawing>
      </w:r>
    </w:p>
    <w:p w:rsidR="00415774" w:rsidRDefault="006F378A">
      <w:pPr>
        <w:pStyle w:val="BodyText"/>
        <w:widowControl w:val="0"/>
      </w:pPr>
      <w:r>
        <w:rPr>
          <w:i/>
        </w:rPr>
        <w:t>LSS -1 975 tkr</w:t>
      </w:r>
    </w:p>
    <w:p w:rsidR="00415774" w:rsidRDefault="006F378A">
      <w:pPr>
        <w:pStyle w:val="BodyText"/>
        <w:widowControl w:val="0"/>
      </w:pPr>
      <w:r>
        <w:t>Kostnad relaterad till covid-19 uppgår till 41 tkr.</w:t>
      </w:r>
    </w:p>
    <w:p w:rsidR="00415774" w:rsidRDefault="006F378A">
      <w:pPr>
        <w:pStyle w:val="BodyText"/>
        <w:widowControl w:val="0"/>
      </w:pPr>
      <w:r>
        <w:t>Ny veckoarbetstid för nattpersonal - 0,55 årsarbetare utökning i prognos 275 tkr i underskott</w:t>
      </w:r>
    </w:p>
    <w:p w:rsidR="00415774" w:rsidRDefault="006F378A">
      <w:pPr>
        <w:pStyle w:val="BodyText"/>
        <w:widowControl w:val="0"/>
      </w:pPr>
      <w:r>
        <w:t>LSS redovisar ett prognostiserat underskott på 1 200 tkr som avser externa LSS placeringar.</w:t>
      </w:r>
    </w:p>
    <w:p w:rsidR="00415774" w:rsidRDefault="006F378A">
      <w:pPr>
        <w:pStyle w:val="BodyText"/>
        <w:widowControl w:val="0"/>
      </w:pPr>
      <w:r>
        <w:t>Resterande 500 tkr avser kostnader för personal på grund av högsjukfrånvaro och förstärkning.</w:t>
      </w:r>
    </w:p>
    <w:p w:rsidR="00415774" w:rsidRDefault="006F378A">
      <w:pPr>
        <w:pStyle w:val="BodyText"/>
        <w:widowControl w:val="0"/>
      </w:pPr>
      <w:r>
        <w:t> </w:t>
      </w:r>
    </w:p>
    <w:p w:rsidR="00415774" w:rsidRDefault="006F378A">
      <w:pPr>
        <w:pStyle w:val="BodyText"/>
        <w:widowControl w:val="0"/>
      </w:pPr>
      <w:r>
        <w:rPr>
          <w:i/>
        </w:rPr>
        <w:t>IFO - 4 626 tkr</w:t>
      </w:r>
    </w:p>
    <w:p w:rsidR="00415774" w:rsidRDefault="006F378A">
      <w:pPr>
        <w:pStyle w:val="BodyText"/>
        <w:widowControl w:val="0"/>
      </w:pPr>
      <w:r>
        <w:t>Underskottet avser kostnaderna för familjehemsverksamheten samt externa öppenvårdplaceringar.</w:t>
      </w:r>
    </w:p>
    <w:p w:rsidR="00415774" w:rsidRDefault="006F378A">
      <w:pPr>
        <w:pStyle w:val="BodyText"/>
        <w:widowControl w:val="0"/>
      </w:pPr>
      <w:r>
        <w:t>Se nedan tabell.</w:t>
      </w:r>
    </w:p>
    <w:p w:rsidR="00415774" w:rsidRDefault="006F378A">
      <w:pPr>
        <w:pStyle w:val="BodyText"/>
        <w:widowControl w:val="0"/>
      </w:pPr>
      <w:r>
        <w:t>Socialförvaltningen har till 2022 fått 1 500 tkr (925 tkr 2021) i statsbidrag för familjehem vilket är 600 tkr mer än föregående år. Då statsbidraget används till att starta upp familjehemsverksamheten så kommer överskjutande del användas till att täcka underskott inom konsulentstödda familjehem.</w:t>
      </w:r>
    </w:p>
    <w:p w:rsidR="00415774" w:rsidRDefault="006F378A">
      <w:pPr>
        <w:pStyle w:val="BodyText"/>
        <w:widowControl w:val="0"/>
      </w:pPr>
      <w:r>
        <w:t> </w:t>
      </w:r>
    </w:p>
    <w:p w:rsidR="00415774" w:rsidRDefault="006F378A">
      <w:pPr>
        <w:pStyle w:val="BodyText"/>
        <w:widowControl w:val="0"/>
      </w:pPr>
      <w:r>
        <w:rPr>
          <w:i/>
        </w:rPr>
        <w:t>Institutionsplaceringar - 4 387 tkr</w:t>
      </w:r>
    </w:p>
    <w:p w:rsidR="00415774" w:rsidRDefault="006F378A">
      <w:pPr>
        <w:pStyle w:val="BodyText"/>
        <w:widowControl w:val="0"/>
      </w:pPr>
      <w:r>
        <w:t>Prognos Barn och unga är ett underskott på 310 tkr.</w:t>
      </w:r>
    </w:p>
    <w:p w:rsidR="00415774" w:rsidRDefault="006F378A">
      <w:pPr>
        <w:pStyle w:val="BodyText"/>
        <w:widowControl w:val="0"/>
      </w:pPr>
      <w:r>
        <w:t>Prognos för vuxna är ett underskott på 4 078 tkr. Den stora ökningen inom vuxna placeringar härleds framförallt till skyddande placeringar</w:t>
      </w:r>
    </w:p>
    <w:p w:rsidR="00415774" w:rsidRDefault="006F378A">
      <w:pPr>
        <w:pStyle w:val="BodyText"/>
        <w:widowControl w:val="0"/>
      </w:pPr>
      <w:r>
        <w:rPr>
          <w:noProof/>
          <w:lang w:eastAsia="sv-SE"/>
        </w:rPr>
        <w:lastRenderedPageBreak/>
        <w:drawing>
          <wp:inline distT="0" distB="0" distL="0" distR="0">
            <wp:extent cx="5760375" cy="3965544"/>
            <wp:effectExtent l="19050" t="0" r="0" b="0"/>
            <wp:docPr id="101" name="/Login118/Image.mvc/degerfors/d3138f98-cd7d-4d58-b858-ae4a00c49837"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n118/Image.mvc/degerfors/d3138f98-cd7d-4d58-b858-ae4a00c49837" descr="Bild"/>
                    <pic:cNvPicPr>
                      <a:picLocks noChangeAspect="1" noChangeArrowheads="1"/>
                    </pic:cNvPicPr>
                  </pic:nvPicPr>
                  <pic:blipFill>
                    <a:blip r:embed="rId10"/>
                    <a:srcRect/>
                    <a:stretch>
                      <a:fillRect/>
                    </a:stretch>
                  </pic:blipFill>
                  <pic:spPr bwMode="auto">
                    <a:xfrm>
                      <a:off x="0" y="0"/>
                      <a:ext cx="5760375" cy="3965544"/>
                    </a:xfrm>
                    <a:prstGeom prst="rect">
                      <a:avLst/>
                    </a:prstGeom>
                  </pic:spPr>
                </pic:pic>
              </a:graphicData>
            </a:graphic>
          </wp:inline>
        </w:drawing>
      </w:r>
    </w:p>
    <w:p w:rsidR="00415774" w:rsidRDefault="006F378A">
      <w:pPr>
        <w:pStyle w:val="BodyText"/>
        <w:widowControl w:val="0"/>
      </w:pPr>
      <w:r>
        <w:t> </w:t>
      </w:r>
    </w:p>
    <w:p w:rsidR="00415774" w:rsidRDefault="006F378A">
      <w:pPr>
        <w:pStyle w:val="BodyText"/>
        <w:widowControl w:val="0"/>
      </w:pPr>
      <w:r>
        <w:t> </w:t>
      </w:r>
    </w:p>
    <w:p w:rsidR="00415774" w:rsidRDefault="006F378A">
      <w:pPr>
        <w:pStyle w:val="Tabellrubrik"/>
      </w:pPr>
      <w:r>
        <w:t>Personalkostnader</w:t>
      </w:r>
    </w:p>
    <w:tbl>
      <w:tblPr>
        <w:tblStyle w:val="Tabellrutnt"/>
        <w:tblOverlap w:val="never"/>
        <w:tblW w:w="0" w:type="auto"/>
        <w:tblLayout w:type="fixed"/>
        <w:tblLook w:val="04A0" w:firstRow="1" w:lastRow="0" w:firstColumn="1" w:lastColumn="0" w:noHBand="0" w:noVBand="1"/>
      </w:tblPr>
      <w:tblGrid>
        <w:gridCol w:w="2835"/>
        <w:gridCol w:w="1247"/>
        <w:gridCol w:w="1247"/>
        <w:gridCol w:w="1247"/>
        <w:gridCol w:w="1247"/>
        <w:gridCol w:w="1247"/>
      </w:tblGrid>
      <w:tr w:rsidR="00415774">
        <w:tc>
          <w:tcPr>
            <w:tcW w:w="2835" w:type="dxa"/>
            <w:tcBorders>
              <w:top w:val="single" w:sz="4" w:space="0" w:color="auto"/>
              <w:left w:val="single" w:sz="4" w:space="0" w:color="auto"/>
              <w:bottom w:val="single" w:sz="4" w:space="0" w:color="auto"/>
              <w:right w:val="single" w:sz="4" w:space="0" w:color="auto"/>
            </w:tcBorders>
            <w:shd w:val="clear" w:color="auto" w:fill="99CCFF"/>
          </w:tcPr>
          <w:p w:rsidR="00415774" w:rsidRDefault="006F378A">
            <w:pPr>
              <w:pStyle w:val="Tabellcell"/>
            </w:pPr>
            <w:r>
              <w:rPr>
                <w:b/>
              </w:rPr>
              <w:t>Personalkostnader (tkr)</w:t>
            </w:r>
          </w:p>
        </w:tc>
        <w:tc>
          <w:tcPr>
            <w:tcW w:w="1247" w:type="dxa"/>
            <w:tcBorders>
              <w:top w:val="single" w:sz="4" w:space="0" w:color="auto"/>
              <w:left w:val="single" w:sz="4" w:space="0" w:color="auto"/>
              <w:bottom w:val="single" w:sz="4" w:space="0" w:color="auto"/>
              <w:right w:val="single" w:sz="4" w:space="0" w:color="auto"/>
            </w:tcBorders>
            <w:shd w:val="clear" w:color="auto" w:fill="99CCFF"/>
          </w:tcPr>
          <w:p w:rsidR="00415774" w:rsidRDefault="006F378A">
            <w:pPr>
              <w:pStyle w:val="Tabellcell"/>
            </w:pPr>
            <w:r>
              <w:rPr>
                <w:b/>
              </w:rPr>
              <w:t>Utfall jan-feb</w:t>
            </w:r>
          </w:p>
        </w:tc>
        <w:tc>
          <w:tcPr>
            <w:tcW w:w="1247" w:type="dxa"/>
            <w:tcBorders>
              <w:top w:val="single" w:sz="4" w:space="0" w:color="auto"/>
              <w:left w:val="single" w:sz="4" w:space="0" w:color="auto"/>
              <w:bottom w:val="single" w:sz="4" w:space="0" w:color="auto"/>
              <w:right w:val="single" w:sz="4" w:space="0" w:color="auto"/>
            </w:tcBorders>
            <w:shd w:val="clear" w:color="auto" w:fill="99CCFF"/>
          </w:tcPr>
          <w:p w:rsidR="00415774" w:rsidRDefault="006F378A">
            <w:pPr>
              <w:pStyle w:val="Tabellcell"/>
            </w:pPr>
            <w:r>
              <w:rPr>
                <w:b/>
              </w:rPr>
              <w:t>Budget jan-feb</w:t>
            </w:r>
          </w:p>
        </w:tc>
        <w:tc>
          <w:tcPr>
            <w:tcW w:w="1247" w:type="dxa"/>
            <w:tcBorders>
              <w:top w:val="single" w:sz="4" w:space="0" w:color="auto"/>
              <w:left w:val="single" w:sz="4" w:space="0" w:color="auto"/>
              <w:bottom w:val="single" w:sz="4" w:space="0" w:color="auto"/>
              <w:right w:val="single" w:sz="4" w:space="0" w:color="auto"/>
            </w:tcBorders>
            <w:shd w:val="clear" w:color="auto" w:fill="99CCFF"/>
          </w:tcPr>
          <w:p w:rsidR="00415774" w:rsidRDefault="006F378A">
            <w:pPr>
              <w:pStyle w:val="Tabellcell"/>
            </w:pPr>
            <w:r>
              <w:rPr>
                <w:b/>
              </w:rPr>
              <w:t>Prognos helår</w:t>
            </w:r>
          </w:p>
        </w:tc>
        <w:tc>
          <w:tcPr>
            <w:tcW w:w="1247" w:type="dxa"/>
            <w:tcBorders>
              <w:top w:val="single" w:sz="4" w:space="0" w:color="auto"/>
              <w:left w:val="single" w:sz="4" w:space="0" w:color="auto"/>
              <w:bottom w:val="single" w:sz="4" w:space="0" w:color="auto"/>
              <w:right w:val="single" w:sz="4" w:space="0" w:color="auto"/>
            </w:tcBorders>
            <w:shd w:val="clear" w:color="auto" w:fill="99CCFF"/>
          </w:tcPr>
          <w:p w:rsidR="00415774" w:rsidRDefault="006F378A">
            <w:pPr>
              <w:pStyle w:val="Tabellcell"/>
            </w:pPr>
            <w:r>
              <w:rPr>
                <w:b/>
              </w:rPr>
              <w:t>Budget helår</w:t>
            </w:r>
          </w:p>
        </w:tc>
        <w:tc>
          <w:tcPr>
            <w:tcW w:w="1247" w:type="dxa"/>
            <w:tcBorders>
              <w:top w:val="single" w:sz="4" w:space="0" w:color="auto"/>
              <w:left w:val="single" w:sz="4" w:space="0" w:color="auto"/>
              <w:bottom w:val="single" w:sz="4" w:space="0" w:color="auto"/>
              <w:right w:val="single" w:sz="4" w:space="0" w:color="auto"/>
            </w:tcBorders>
            <w:shd w:val="clear" w:color="auto" w:fill="99CCFF"/>
          </w:tcPr>
          <w:p w:rsidR="00415774" w:rsidRDefault="006F378A">
            <w:pPr>
              <w:pStyle w:val="Tabellcell"/>
            </w:pPr>
            <w:r>
              <w:rPr>
                <w:b/>
              </w:rPr>
              <w:t>Differens</w:t>
            </w:r>
          </w:p>
        </w:tc>
      </w:tr>
      <w:tr w:rsidR="00415774">
        <w:tc>
          <w:tcPr>
            <w:tcW w:w="283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Socialchef</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1 902</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1 538</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9 490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9 490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0</w:t>
            </w:r>
          </w:p>
        </w:tc>
      </w:tr>
      <w:tr w:rsidR="00415774">
        <w:tc>
          <w:tcPr>
            <w:tcW w:w="283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Ekonom</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124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122</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725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734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0</w:t>
            </w:r>
          </w:p>
        </w:tc>
      </w:tr>
      <w:tr w:rsidR="00415774">
        <w:tc>
          <w:tcPr>
            <w:tcW w:w="283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HSL</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3 378</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3 010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18 559</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18 559</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0</w:t>
            </w:r>
          </w:p>
        </w:tc>
      </w:tr>
      <w:tr w:rsidR="00415774">
        <w:tc>
          <w:tcPr>
            <w:tcW w:w="283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SÄBO Korttid</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3 033</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2 017</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15 186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12 386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-2 800</w:t>
            </w:r>
          </w:p>
        </w:tc>
      </w:tr>
      <w:tr w:rsidR="00415774">
        <w:tc>
          <w:tcPr>
            <w:tcW w:w="283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SÄBO Omvårdnad</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4 721</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4 115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27 840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25 290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-2 550</w:t>
            </w:r>
          </w:p>
        </w:tc>
      </w:tr>
      <w:tr w:rsidR="00415774">
        <w:tc>
          <w:tcPr>
            <w:tcW w:w="283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SÄBO Demens</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3 744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3 065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21 045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18 845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-2 200</w:t>
            </w:r>
          </w:p>
        </w:tc>
      </w:tr>
      <w:tr w:rsidR="00415774">
        <w:tc>
          <w:tcPr>
            <w:tcW w:w="283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Hemtjänst</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7 311</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6 391</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42 279</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39 279</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-3 000</w:t>
            </w:r>
          </w:p>
        </w:tc>
      </w:tr>
      <w:tr w:rsidR="00415774">
        <w:tc>
          <w:tcPr>
            <w:tcW w:w="283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Bemanningsenhet &amp; pool</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622</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1 185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3 141</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7 241</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4 100</w:t>
            </w:r>
          </w:p>
        </w:tc>
      </w:tr>
      <w:tr w:rsidR="00415774">
        <w:tc>
          <w:tcPr>
            <w:tcW w:w="283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Områdeschef IFO/LSS</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2 520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2 715</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16 454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16 454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0</w:t>
            </w:r>
          </w:p>
        </w:tc>
      </w:tr>
      <w:tr w:rsidR="00415774">
        <w:tc>
          <w:tcPr>
            <w:tcW w:w="283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LSS</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6 228</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5 806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36 409</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35 634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-775</w:t>
            </w:r>
          </w:p>
        </w:tc>
      </w:tr>
      <w:tr w:rsidR="00415774">
        <w:tc>
          <w:tcPr>
            <w:tcW w:w="283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t>IFO, Myndighetsutövning</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4 214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3 869</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23 706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23 706</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t>-1 573</w:t>
            </w:r>
          </w:p>
        </w:tc>
      </w:tr>
      <w:tr w:rsidR="00415774">
        <w:tc>
          <w:tcPr>
            <w:tcW w:w="2835"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pPr>
            <w:r>
              <w:rPr>
                <w:b/>
              </w:rPr>
              <w:t>Summa</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rPr>
                <w:b/>
              </w:rPr>
              <w:t>37 797</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rPr>
                <w:b/>
              </w:rPr>
              <w:t>33 833</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rPr>
                <w:b/>
              </w:rPr>
              <w:t>214 834</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rPr>
                <w:b/>
              </w:rPr>
              <w:t>207 618</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415774" w:rsidRDefault="006F378A">
            <w:pPr>
              <w:pStyle w:val="Tabellcell"/>
              <w:jc w:val="right"/>
            </w:pPr>
            <w:r>
              <w:rPr>
                <w:b/>
              </w:rPr>
              <w:t>-8 798</w:t>
            </w:r>
          </w:p>
        </w:tc>
      </w:tr>
    </w:tbl>
    <w:p w:rsidR="00415774" w:rsidRDefault="006F378A">
      <w:pPr>
        <w:pStyle w:val="Texttitel"/>
      </w:pPr>
      <w:r>
        <w:t>Trendlinjer över kostnader inom förvaltningen</w:t>
      </w:r>
    </w:p>
    <w:p w:rsidR="00415774" w:rsidRDefault="006F378A">
      <w:pPr>
        <w:pStyle w:val="BodyText"/>
        <w:widowControl w:val="0"/>
      </w:pPr>
      <w:r>
        <w:rPr>
          <w:b/>
        </w:rPr>
        <w:t>Institutionsplaceringar Vuxna</w:t>
      </w:r>
    </w:p>
    <w:p w:rsidR="00415774" w:rsidRDefault="006F378A">
      <w:pPr>
        <w:pStyle w:val="BodyText"/>
        <w:widowControl w:val="0"/>
      </w:pPr>
      <w:r>
        <w:lastRenderedPageBreak/>
        <w:t>Kostnaderna för institutionsplaceringar vuxna har ett utfall på ca 80 tkr lägra än samma period förra året.</w:t>
      </w:r>
    </w:p>
    <w:p w:rsidR="00415774" w:rsidRDefault="006F378A">
      <w:pPr>
        <w:pStyle w:val="BodyText"/>
        <w:widowControl w:val="0"/>
      </w:pPr>
      <w:r>
        <w:rPr>
          <w:noProof/>
          <w:lang w:eastAsia="sv-SE"/>
        </w:rPr>
        <w:drawing>
          <wp:inline distT="0" distB="0" distL="0" distR="0">
            <wp:extent cx="5760997" cy="2951160"/>
            <wp:effectExtent l="19050" t="0" r="0" b="0"/>
            <wp:docPr id="102" name="/Login118/Image.mvc/degerfors/8ab824d1-0e60-4598-9ea5-ae4b00628584"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18/Image.mvc/degerfors/8ab824d1-0e60-4598-9ea5-ae4b00628584" descr="Bild"/>
                    <pic:cNvPicPr>
                      <a:picLocks noChangeAspect="1" noChangeArrowheads="1"/>
                    </pic:cNvPicPr>
                  </pic:nvPicPr>
                  <pic:blipFill>
                    <a:blip r:embed="rId11"/>
                    <a:srcRect/>
                    <a:stretch>
                      <a:fillRect/>
                    </a:stretch>
                  </pic:blipFill>
                  <pic:spPr bwMode="auto">
                    <a:xfrm>
                      <a:off x="0" y="0"/>
                      <a:ext cx="5760997" cy="2951160"/>
                    </a:xfrm>
                    <a:prstGeom prst="rect">
                      <a:avLst/>
                    </a:prstGeom>
                  </pic:spPr>
                </pic:pic>
              </a:graphicData>
            </a:graphic>
          </wp:inline>
        </w:drawing>
      </w:r>
    </w:p>
    <w:p w:rsidR="00415774" w:rsidRDefault="006F378A">
      <w:pPr>
        <w:pStyle w:val="BodyText"/>
        <w:widowControl w:val="0"/>
      </w:pPr>
      <w:r>
        <w:t>Antal aktualiseringar för vuxna.</w:t>
      </w:r>
    </w:p>
    <w:p w:rsidR="00415774" w:rsidRDefault="006F378A">
      <w:pPr>
        <w:pStyle w:val="BodyText"/>
        <w:widowControl w:val="0"/>
      </w:pPr>
      <w:r>
        <w:rPr>
          <w:noProof/>
          <w:lang w:eastAsia="sv-SE"/>
        </w:rPr>
        <w:drawing>
          <wp:inline distT="0" distB="0" distL="0" distR="0">
            <wp:extent cx="5761225" cy="3462864"/>
            <wp:effectExtent l="19050" t="0" r="0" b="0"/>
            <wp:docPr id="103" name="/Login118/Image.mvc/degerfors/4a3e24bf-f18e-4505-ae74-ae4b0062c64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n118/Image.mvc/degerfors/4a3e24bf-f18e-4505-ae74-ae4b0062c642" descr="Bild"/>
                    <pic:cNvPicPr>
                      <a:picLocks noChangeAspect="1" noChangeArrowheads="1"/>
                    </pic:cNvPicPr>
                  </pic:nvPicPr>
                  <pic:blipFill>
                    <a:blip r:embed="rId12"/>
                    <a:srcRect/>
                    <a:stretch>
                      <a:fillRect/>
                    </a:stretch>
                  </pic:blipFill>
                  <pic:spPr bwMode="auto">
                    <a:xfrm>
                      <a:off x="0" y="0"/>
                      <a:ext cx="5761225" cy="3462864"/>
                    </a:xfrm>
                    <a:prstGeom prst="rect">
                      <a:avLst/>
                    </a:prstGeom>
                  </pic:spPr>
                </pic:pic>
              </a:graphicData>
            </a:graphic>
          </wp:inline>
        </w:drawing>
      </w:r>
    </w:p>
    <w:p w:rsidR="00415774" w:rsidRDefault="006F378A">
      <w:pPr>
        <w:pStyle w:val="BodyText"/>
        <w:widowControl w:val="0"/>
      </w:pPr>
      <w:r>
        <w:t> </w:t>
      </w:r>
    </w:p>
    <w:p w:rsidR="00415774" w:rsidRDefault="006F378A">
      <w:pPr>
        <w:pStyle w:val="BodyText"/>
        <w:widowControl w:val="0"/>
      </w:pPr>
      <w:r>
        <w:rPr>
          <w:b/>
        </w:rPr>
        <w:t>Institutionsplaceringar barn och unga</w:t>
      </w:r>
    </w:p>
    <w:p w:rsidR="00415774" w:rsidRDefault="006F378A">
      <w:pPr>
        <w:pStyle w:val="BodyText"/>
        <w:widowControl w:val="0"/>
      </w:pPr>
      <w:r>
        <w:t>Kostnaderna för institutionsplaceringar har ökat markant de senaste åren. Nedan tabell visar jämförelse med 2021 vilket visar att kostnaden är ca 500 tkr lägre ön samma period förra året.</w:t>
      </w:r>
    </w:p>
    <w:p w:rsidR="00415774" w:rsidRDefault="006F378A">
      <w:pPr>
        <w:pStyle w:val="BodyText"/>
        <w:widowControl w:val="0"/>
      </w:pPr>
      <w:r>
        <w:rPr>
          <w:noProof/>
          <w:lang w:eastAsia="sv-SE"/>
        </w:rPr>
        <w:lastRenderedPageBreak/>
        <w:drawing>
          <wp:inline distT="0" distB="0" distL="0" distR="0">
            <wp:extent cx="5760997" cy="2493938"/>
            <wp:effectExtent l="19050" t="0" r="0" b="0"/>
            <wp:docPr id="104" name="/Login118/Image.mvc/degerfors/39b3d050-bce1-4d65-911f-ae4b0062fc7e"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118/Image.mvc/degerfors/39b3d050-bce1-4d65-911f-ae4b0062fc7e" descr="Bild"/>
                    <pic:cNvPicPr>
                      <a:picLocks noChangeAspect="1" noChangeArrowheads="1"/>
                    </pic:cNvPicPr>
                  </pic:nvPicPr>
                  <pic:blipFill>
                    <a:blip r:embed="rId13"/>
                    <a:srcRect/>
                    <a:stretch>
                      <a:fillRect/>
                    </a:stretch>
                  </pic:blipFill>
                  <pic:spPr bwMode="auto">
                    <a:xfrm>
                      <a:off x="0" y="0"/>
                      <a:ext cx="5760997" cy="2493938"/>
                    </a:xfrm>
                    <a:prstGeom prst="rect">
                      <a:avLst/>
                    </a:prstGeom>
                  </pic:spPr>
                </pic:pic>
              </a:graphicData>
            </a:graphic>
          </wp:inline>
        </w:drawing>
      </w:r>
    </w:p>
    <w:p w:rsidR="00415774" w:rsidRDefault="006F378A">
      <w:pPr>
        <w:pStyle w:val="BodyText"/>
        <w:widowControl w:val="0"/>
      </w:pPr>
      <w:r>
        <w:rPr>
          <w:noProof/>
          <w:lang w:eastAsia="sv-SE"/>
        </w:rPr>
        <w:drawing>
          <wp:inline distT="0" distB="0" distL="0" distR="0">
            <wp:extent cx="5760617" cy="3490347"/>
            <wp:effectExtent l="19050" t="0" r="0" b="0"/>
            <wp:docPr id="105" name="/Login118/Image.mvc/degerfors/c9dd1e10-d346-4c65-9b3e-ae4b00632e2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in118/Image.mvc/degerfors/c9dd1e10-d346-4c65-9b3e-ae4b00632e22" descr="Bild"/>
                    <pic:cNvPicPr>
                      <a:picLocks noChangeAspect="1" noChangeArrowheads="1"/>
                    </pic:cNvPicPr>
                  </pic:nvPicPr>
                  <pic:blipFill>
                    <a:blip r:embed="rId14"/>
                    <a:srcRect/>
                    <a:stretch>
                      <a:fillRect/>
                    </a:stretch>
                  </pic:blipFill>
                  <pic:spPr bwMode="auto">
                    <a:xfrm>
                      <a:off x="0" y="0"/>
                      <a:ext cx="5760617" cy="3490347"/>
                    </a:xfrm>
                    <a:prstGeom prst="rect">
                      <a:avLst/>
                    </a:prstGeom>
                  </pic:spPr>
                </pic:pic>
              </a:graphicData>
            </a:graphic>
          </wp:inline>
        </w:drawing>
      </w:r>
    </w:p>
    <w:p w:rsidR="00415774" w:rsidRDefault="006F378A">
      <w:pPr>
        <w:pStyle w:val="BodyText"/>
        <w:widowControl w:val="0"/>
      </w:pPr>
      <w:r>
        <w:t>En aktualisering är en anmälan om oro för ett barn eller en ungdom, en ansökan från någon om bistånd och stöd eller en begäran från en annan myndighet om att socialnämnden skall lämna yttrande eller utföra något.</w:t>
      </w:r>
    </w:p>
    <w:p w:rsidR="00415774" w:rsidRDefault="006F378A">
      <w:pPr>
        <w:pStyle w:val="BodyText"/>
        <w:widowControl w:val="0"/>
      </w:pPr>
      <w:r>
        <w:t> </w:t>
      </w:r>
    </w:p>
    <w:p w:rsidR="00415774" w:rsidRDefault="006F378A">
      <w:pPr>
        <w:pStyle w:val="BodyText"/>
        <w:widowControl w:val="0"/>
      </w:pPr>
      <w:r>
        <w:rPr>
          <w:b/>
        </w:rPr>
        <w:t>Ekonomiskt bistånd</w:t>
      </w:r>
    </w:p>
    <w:p w:rsidR="00415774" w:rsidRDefault="006F378A">
      <w:pPr>
        <w:pStyle w:val="BodyText"/>
        <w:widowControl w:val="0"/>
      </w:pPr>
      <w:r>
        <w:t>Nedan tabell visar utfall för ekonomiskt bistånd jämför med 2021. Till 2022 sänktes budget från 21 500 tkr till år 2022 18 100 tkr, vilket än en minskning på 3 400 tkr.  Det totala utfallet 2021 landade på 20 963 tkr.</w:t>
      </w:r>
    </w:p>
    <w:p w:rsidR="00415774" w:rsidRDefault="006F378A">
      <w:pPr>
        <w:pStyle w:val="BodyText"/>
        <w:widowControl w:val="0"/>
      </w:pPr>
      <w:r>
        <w:rPr>
          <w:noProof/>
          <w:lang w:eastAsia="sv-SE"/>
        </w:rPr>
        <w:lastRenderedPageBreak/>
        <w:drawing>
          <wp:inline distT="0" distB="0" distL="0" distR="0">
            <wp:extent cx="5760371" cy="3246585"/>
            <wp:effectExtent l="19050" t="0" r="0" b="0"/>
            <wp:docPr id="106" name="/Login118/Image.mvc/degerfors/796082ff-318b-417b-b0fc-ae4b0063433e"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in118/Image.mvc/degerfors/796082ff-318b-417b-b0fc-ae4b0063433e" descr="Bild"/>
                    <pic:cNvPicPr>
                      <a:picLocks noChangeAspect="1" noChangeArrowheads="1"/>
                    </pic:cNvPicPr>
                  </pic:nvPicPr>
                  <pic:blipFill>
                    <a:blip r:embed="rId15"/>
                    <a:srcRect/>
                    <a:stretch>
                      <a:fillRect/>
                    </a:stretch>
                  </pic:blipFill>
                  <pic:spPr bwMode="auto">
                    <a:xfrm>
                      <a:off x="0" y="0"/>
                      <a:ext cx="5760371" cy="3246585"/>
                    </a:xfrm>
                    <a:prstGeom prst="rect">
                      <a:avLst/>
                    </a:prstGeom>
                  </pic:spPr>
                </pic:pic>
              </a:graphicData>
            </a:graphic>
          </wp:inline>
        </w:drawing>
      </w:r>
    </w:p>
    <w:p w:rsidR="00415774" w:rsidRDefault="006F378A">
      <w:pPr>
        <w:pStyle w:val="BodyText"/>
        <w:widowControl w:val="0"/>
      </w:pPr>
      <w:r>
        <w:t>Under större delen utav 2021 har verksamheten arbetat aktivt med både rutiner och processer gällande ekonomiskt bistånd vilket har resulterat i ännu mer rättssäkra bedömningar samt en tydlig kravställning på individen att den ska göra vad den kan för att bli självförsörjande. Framtidens AME är även detta ett resultat av arbetet som gjorts i projektet form. Projektet har ett stort fokus på att identifiera och ställa krav på individen, kartlägga, erbjuda insats samt följa upp stegförflyttningar. Detta arbete fortsätter under 2022 för att kontinuerligt sänka kostnaden för ekonomiskt bistånd och främja stegförflyttningar.</w:t>
      </w:r>
    </w:p>
    <w:p w:rsidR="00415774" w:rsidRDefault="006F378A">
      <w:pPr>
        <w:pStyle w:val="BodyText"/>
        <w:widowControl w:val="0"/>
      </w:pPr>
      <w:r>
        <w:t> </w:t>
      </w:r>
    </w:p>
    <w:p w:rsidR="00415774" w:rsidRDefault="006F378A">
      <w:pPr>
        <w:pStyle w:val="BodyText"/>
        <w:widowControl w:val="0"/>
      </w:pPr>
      <w:r>
        <w:rPr>
          <w:b/>
        </w:rPr>
        <w:t>Vikarier</w:t>
      </w:r>
    </w:p>
    <w:p w:rsidR="00415774" w:rsidRDefault="006F378A">
      <w:pPr>
        <w:pStyle w:val="BodyText"/>
        <w:widowControl w:val="0"/>
      </w:pPr>
      <w:r>
        <w:t>Kostnaderna för vikarier eftersläpar en månad vilket resulterar i att kostnaden i februari avser timmarna i januari.</w:t>
      </w:r>
    </w:p>
    <w:p w:rsidR="00415774" w:rsidRDefault="006F378A">
      <w:pPr>
        <w:pStyle w:val="BodyText"/>
        <w:widowControl w:val="0"/>
      </w:pPr>
      <w:r>
        <w:rPr>
          <w:noProof/>
          <w:lang w:eastAsia="sv-SE"/>
        </w:rPr>
        <w:lastRenderedPageBreak/>
        <w:drawing>
          <wp:inline distT="0" distB="0" distL="0" distR="0">
            <wp:extent cx="5760469" cy="3255662"/>
            <wp:effectExtent l="19050" t="0" r="0" b="0"/>
            <wp:docPr id="107" name="/Login118/Image.mvc/degerfors/e167529c-eb34-4d91-abf9-ae4b00644470"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in118/Image.mvc/degerfors/e167529c-eb34-4d91-abf9-ae4b00644470" descr="Bild"/>
                    <pic:cNvPicPr>
                      <a:picLocks noChangeAspect="1" noChangeArrowheads="1"/>
                    </pic:cNvPicPr>
                  </pic:nvPicPr>
                  <pic:blipFill>
                    <a:blip r:embed="rId16"/>
                    <a:srcRect/>
                    <a:stretch>
                      <a:fillRect/>
                    </a:stretch>
                  </pic:blipFill>
                  <pic:spPr bwMode="auto">
                    <a:xfrm>
                      <a:off x="0" y="0"/>
                      <a:ext cx="5760469" cy="3255662"/>
                    </a:xfrm>
                    <a:prstGeom prst="rect">
                      <a:avLst/>
                    </a:prstGeom>
                  </pic:spPr>
                </pic:pic>
              </a:graphicData>
            </a:graphic>
          </wp:inline>
        </w:drawing>
      </w:r>
    </w:p>
    <w:p w:rsidR="00415774" w:rsidRDefault="006F378A">
      <w:pPr>
        <w:pStyle w:val="BodyText"/>
        <w:widowControl w:val="0"/>
      </w:pPr>
      <w:r>
        <w:t>Timmarna är väldigt höga under sommarmånaderna på grund av att sommarsemester bokas i "klump pass".</w:t>
      </w:r>
    </w:p>
    <w:p w:rsidR="00415774" w:rsidRDefault="006F378A">
      <w:pPr>
        <w:pStyle w:val="BodyText"/>
        <w:widowControl w:val="0"/>
      </w:pPr>
      <w:r>
        <w:rPr>
          <w:noProof/>
          <w:lang w:eastAsia="sv-SE"/>
        </w:rPr>
        <w:drawing>
          <wp:inline distT="0" distB="0" distL="0" distR="0">
            <wp:extent cx="5760237" cy="2930647"/>
            <wp:effectExtent l="19050" t="0" r="0" b="0"/>
            <wp:docPr id="108" name="/Login118/Image.mvc/degerfors/435edc19-2200-4a48-b81b-ae4b006467e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in118/Image.mvc/degerfors/435edc19-2200-4a48-b81b-ae4b006467e2" descr="Bild"/>
                    <pic:cNvPicPr>
                      <a:picLocks noChangeAspect="1" noChangeArrowheads="1"/>
                    </pic:cNvPicPr>
                  </pic:nvPicPr>
                  <pic:blipFill>
                    <a:blip r:embed="rId17"/>
                    <a:srcRect/>
                    <a:stretch>
                      <a:fillRect/>
                    </a:stretch>
                  </pic:blipFill>
                  <pic:spPr bwMode="auto">
                    <a:xfrm>
                      <a:off x="0" y="0"/>
                      <a:ext cx="5760237" cy="2930647"/>
                    </a:xfrm>
                    <a:prstGeom prst="rect">
                      <a:avLst/>
                    </a:prstGeom>
                  </pic:spPr>
                </pic:pic>
              </a:graphicData>
            </a:graphic>
          </wp:inline>
        </w:drawing>
      </w:r>
    </w:p>
    <w:p w:rsidR="00415774" w:rsidRDefault="006F378A">
      <w:pPr>
        <w:pStyle w:val="BodyText"/>
        <w:widowControl w:val="0"/>
      </w:pPr>
      <w:r>
        <w:t> </w:t>
      </w:r>
    </w:p>
    <w:p w:rsidR="00415774" w:rsidRDefault="006F378A">
      <w:pPr>
        <w:pStyle w:val="BodyText"/>
        <w:widowControl w:val="0"/>
      </w:pPr>
      <w:r>
        <w:t> </w:t>
      </w:r>
    </w:p>
    <w:p w:rsidR="00415774" w:rsidRDefault="006F378A">
      <w:pPr>
        <w:pStyle w:val="BodyText"/>
        <w:widowControl w:val="0"/>
      </w:pPr>
      <w:r>
        <w:rPr>
          <w:b/>
        </w:rPr>
        <w:t xml:space="preserve">Investeringsbudget </w:t>
      </w:r>
    </w:p>
    <w:p w:rsidR="00415774" w:rsidRDefault="006F378A">
      <w:pPr>
        <w:pStyle w:val="BodyText"/>
        <w:widowControl w:val="0"/>
      </w:pPr>
      <w:r>
        <w:t>Socialnämndens investeringsbudget 2020 uppgår till 1 500 tkr. Prognosen på helår är budget i balans.</w:t>
      </w:r>
    </w:p>
    <w:p w:rsidR="00415774" w:rsidRDefault="006F378A">
      <w:pPr>
        <w:pStyle w:val="BodyText"/>
        <w:widowControl w:val="0"/>
      </w:pPr>
      <w:proofErr w:type="spellStart"/>
      <w:r>
        <w:t>Överflytt</w:t>
      </w:r>
      <w:proofErr w:type="spellEnd"/>
      <w:r>
        <w:t xml:space="preserve"> av kvarvarande investeringar för pågående projekt kommer komma upp till nästa </w:t>
      </w:r>
      <w:r>
        <w:lastRenderedPageBreak/>
        <w:t>nämnd.</w:t>
      </w:r>
    </w:p>
    <w:p w:rsidR="00415774" w:rsidRDefault="006F378A">
      <w:pPr>
        <w:pStyle w:val="BodyText"/>
        <w:widowControl w:val="0"/>
      </w:pPr>
      <w:r>
        <w:rPr>
          <w:noProof/>
          <w:lang w:eastAsia="sv-SE"/>
        </w:rPr>
        <w:drawing>
          <wp:inline distT="0" distB="0" distL="0" distR="0">
            <wp:extent cx="3581899" cy="1409896"/>
            <wp:effectExtent l="19050" t="0" r="0" b="0"/>
            <wp:docPr id="109" name="/Login118/Image.mvc/degerfors/97a18348-fb0c-4207-908c-ae4a00c52f5e"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18/Image.mvc/degerfors/97a18348-fb0c-4207-908c-ae4a00c52f5e" descr="Bild"/>
                    <pic:cNvPicPr>
                      <a:picLocks noChangeAspect="1" noChangeArrowheads="1"/>
                    </pic:cNvPicPr>
                  </pic:nvPicPr>
                  <pic:blipFill>
                    <a:blip r:embed="rId18"/>
                    <a:srcRect/>
                    <a:stretch>
                      <a:fillRect/>
                    </a:stretch>
                  </pic:blipFill>
                  <pic:spPr bwMode="auto">
                    <a:xfrm>
                      <a:off x="0" y="0"/>
                      <a:ext cx="3581899" cy="1409896"/>
                    </a:xfrm>
                    <a:prstGeom prst="rect">
                      <a:avLst/>
                    </a:prstGeom>
                  </pic:spPr>
                </pic:pic>
              </a:graphicData>
            </a:graphic>
          </wp:inline>
        </w:drawing>
      </w:r>
    </w:p>
    <w:p w:rsidR="00415774" w:rsidRDefault="006F378A">
      <w:pPr>
        <w:pStyle w:val="BodyText"/>
        <w:widowControl w:val="0"/>
      </w:pPr>
      <w:r>
        <w:t> </w:t>
      </w:r>
    </w:p>
    <w:p w:rsidR="00415774" w:rsidRDefault="006F378A">
      <w:pPr>
        <w:pStyle w:val="BodyText"/>
        <w:widowControl w:val="0"/>
      </w:pPr>
      <w:r>
        <w:t> </w:t>
      </w:r>
    </w:p>
    <w:p w:rsidR="00415774" w:rsidRDefault="006F378A">
      <w:pPr>
        <w:pStyle w:val="Rubrik1"/>
      </w:pPr>
      <w:bookmarkStart w:id="6" w:name="_Toc97268267"/>
      <w:r>
        <w:t>Förbättringsarbete/Framtid</w:t>
      </w:r>
      <w:bookmarkEnd w:id="6"/>
    </w:p>
    <w:p w:rsidR="00415774" w:rsidRDefault="006F378A">
      <w:pPr>
        <w:pStyle w:val="BodyText"/>
        <w:widowControl w:val="0"/>
      </w:pPr>
      <w:r>
        <w:t>Pågående arbete med effektiviseringar och utredningar</w:t>
      </w:r>
    </w:p>
    <w:p w:rsidR="00415774" w:rsidRDefault="006F378A">
      <w:pPr>
        <w:pStyle w:val="BodyText"/>
        <w:widowControl w:val="0"/>
        <w:numPr>
          <w:ilvl w:val="0"/>
          <w:numId w:val="19"/>
        </w:numPr>
        <w:spacing w:after="0"/>
      </w:pPr>
      <w:r>
        <w:t>Reviderar/upprättar rutiner, riktlinjer och flödet i våra processer.</w:t>
      </w:r>
    </w:p>
    <w:p w:rsidR="00415774" w:rsidRDefault="006F378A">
      <w:pPr>
        <w:pStyle w:val="BodyText"/>
        <w:widowControl w:val="0"/>
        <w:numPr>
          <w:ilvl w:val="0"/>
          <w:numId w:val="19"/>
        </w:numPr>
        <w:spacing w:after="0"/>
      </w:pPr>
      <w:r>
        <w:t>Uppföljning av alla beslut.</w:t>
      </w:r>
    </w:p>
    <w:p w:rsidR="00415774" w:rsidRDefault="006F378A">
      <w:pPr>
        <w:pStyle w:val="BodyText"/>
        <w:widowControl w:val="0"/>
        <w:numPr>
          <w:ilvl w:val="0"/>
          <w:numId w:val="19"/>
        </w:numPr>
        <w:spacing w:after="0"/>
      </w:pPr>
      <w:r>
        <w:t>Vakanshållning av två tjänster inom LSS</w:t>
      </w:r>
    </w:p>
    <w:p w:rsidR="00415774" w:rsidRDefault="006F378A">
      <w:pPr>
        <w:pStyle w:val="BodyText"/>
        <w:widowControl w:val="0"/>
        <w:numPr>
          <w:ilvl w:val="0"/>
          <w:numId w:val="19"/>
        </w:numPr>
        <w:spacing w:after="0"/>
      </w:pPr>
      <w:r>
        <w:t>Samlokalisering av daglig verksamhet/LSS.</w:t>
      </w:r>
    </w:p>
    <w:p w:rsidR="00415774" w:rsidRDefault="006F378A">
      <w:pPr>
        <w:pStyle w:val="BodyText"/>
        <w:widowControl w:val="0"/>
        <w:numPr>
          <w:ilvl w:val="0"/>
          <w:numId w:val="19"/>
        </w:numPr>
        <w:spacing w:after="0"/>
      </w:pPr>
      <w:r>
        <w:t>Korttidsboende barn/LSS i kommunen</w:t>
      </w:r>
    </w:p>
    <w:p w:rsidR="00415774" w:rsidRDefault="006F378A">
      <w:pPr>
        <w:pStyle w:val="BodyText"/>
        <w:widowControl w:val="0"/>
        <w:numPr>
          <w:ilvl w:val="0"/>
          <w:numId w:val="19"/>
        </w:numPr>
        <w:spacing w:after="0"/>
      </w:pPr>
      <w:r>
        <w:t>Hemmaplanslösningar gällande placeringar</w:t>
      </w:r>
    </w:p>
    <w:p w:rsidR="00415774" w:rsidRDefault="006F378A">
      <w:pPr>
        <w:pStyle w:val="BodyText"/>
        <w:widowControl w:val="0"/>
        <w:numPr>
          <w:ilvl w:val="0"/>
          <w:numId w:val="19"/>
        </w:numPr>
        <w:spacing w:after="0"/>
      </w:pPr>
      <w:r>
        <w:t>Trygghetsboende</w:t>
      </w:r>
    </w:p>
    <w:p w:rsidR="00415774" w:rsidRDefault="006F378A">
      <w:pPr>
        <w:pStyle w:val="BodyText"/>
        <w:widowControl w:val="0"/>
        <w:numPr>
          <w:ilvl w:val="0"/>
          <w:numId w:val="19"/>
        </w:numPr>
      </w:pPr>
      <w:r>
        <w:t>Se över serviceinsatser/servicenivå</w:t>
      </w:r>
    </w:p>
    <w:p w:rsidR="00415774" w:rsidRDefault="006F378A">
      <w:pPr>
        <w:pStyle w:val="BodyText"/>
        <w:widowControl w:val="0"/>
      </w:pPr>
      <w:r>
        <w:t> </w:t>
      </w:r>
    </w:p>
    <w:p w:rsidR="00415774" w:rsidRDefault="006F378A">
      <w:pPr>
        <w:pStyle w:val="BodyText"/>
        <w:widowControl w:val="0"/>
      </w:pPr>
      <w:r>
        <w:t> </w:t>
      </w:r>
    </w:p>
    <w:p w:rsidR="00415774" w:rsidRDefault="006F378A">
      <w:pPr>
        <w:pStyle w:val="Rubrik1"/>
      </w:pPr>
      <w:bookmarkStart w:id="7" w:name="_Toc97268268"/>
      <w:r>
        <w:t>Sjukfrånvaro</w:t>
      </w:r>
      <w:bookmarkEnd w:id="7"/>
    </w:p>
    <w:p w:rsidR="00415774" w:rsidRDefault="006F378A">
      <w:pPr>
        <w:pStyle w:val="BodyText"/>
        <w:widowControl w:val="0"/>
      </w:pPr>
      <w:r>
        <w:t>Sjukfrånvaron för 2021 slutade på 8,19 % (9,06 2020) Den höga sjukfrånvaron kan härledas en del till Covid-19 under 2020 men även för 2021. Sjukfrånvaron under januari 2022 landade på 11,38 %.</w:t>
      </w:r>
    </w:p>
    <w:p w:rsidR="00415774" w:rsidRDefault="006F378A">
      <w:pPr>
        <w:pStyle w:val="BodyText"/>
        <w:widowControl w:val="0"/>
      </w:pPr>
      <w:r>
        <w:rPr>
          <w:noProof/>
          <w:lang w:eastAsia="sv-SE"/>
        </w:rPr>
        <w:lastRenderedPageBreak/>
        <w:drawing>
          <wp:inline distT="0" distB="0" distL="0" distR="0">
            <wp:extent cx="5760000" cy="3328000"/>
            <wp:effectExtent l="19050" t="0" r="0" b="0"/>
            <wp:docPr id="110" name="/Login118/Image.mvc/degerfors/f5376dc3-4bbe-4d8d-8336-ae4a00c33e84"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118/Image.mvc/degerfors/f5376dc3-4bbe-4d8d-8336-ae4a00c33e84" descr="Bild"/>
                    <pic:cNvPicPr>
                      <a:picLocks noChangeAspect="1" noChangeArrowheads="1"/>
                    </pic:cNvPicPr>
                  </pic:nvPicPr>
                  <pic:blipFill>
                    <a:blip r:embed="rId19"/>
                    <a:srcRect/>
                    <a:stretch>
                      <a:fillRect/>
                    </a:stretch>
                  </pic:blipFill>
                  <pic:spPr bwMode="auto">
                    <a:xfrm>
                      <a:off x="0" y="0"/>
                      <a:ext cx="5760000" cy="3328000"/>
                    </a:xfrm>
                    <a:prstGeom prst="rect">
                      <a:avLst/>
                    </a:prstGeom>
                  </pic:spPr>
                </pic:pic>
              </a:graphicData>
            </a:graphic>
          </wp:inline>
        </w:drawing>
      </w:r>
    </w:p>
    <w:sectPr w:rsidR="00415774" w:rsidSect="003C195B">
      <w:headerReference w:type="default" r:id="rId20"/>
      <w:footerReference w:type="default" r:id="rId21"/>
      <w:headerReference w:type="first" r:id="rId22"/>
      <w:footerReference w:type="first" r:id="rId23"/>
      <w:type w:val="continuous"/>
      <w:pgSz w:w="11906" w:h="16838"/>
      <w:pgMar w:top="1417" w:right="1417" w:bottom="1417" w:left="1417"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75F" w:rsidRDefault="0096575F" w:rsidP="00FD14E4">
      <w:pPr>
        <w:spacing w:after="0" w:line="240" w:lineRule="auto"/>
      </w:pPr>
      <w:r>
        <w:separator/>
      </w:r>
    </w:p>
  </w:endnote>
  <w:endnote w:type="continuationSeparator" w:id="0">
    <w:p w:rsidR="0096575F" w:rsidRDefault="0096575F"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el"/>
      <w:tag w:val=""/>
      <w:id w:val="535393046"/>
      <w:dataBinding w:prefixMappings="xmlns:ns0='http://purl.org/dc/elements/1.1/' xmlns:ns1='http://schemas.openxmlformats.org/package/2006/metadata/core-properties' " w:xpath="/ns1:coreProperties[1]/ns0:title[1]" w:storeItemID="{6C3C8BC8-F283-45AE-878A-BAB7291924A1}"/>
      <w:text/>
    </w:sdtPr>
    <w:sdtEndPr/>
    <w:sdtContent>
      <w:p w:rsidR="0010462E" w:rsidRPr="0010462E" w:rsidRDefault="006F378A" w:rsidP="00A07459">
        <w:pPr>
          <w:pStyle w:val="Sidfot"/>
          <w:ind w:left="-1304"/>
        </w:pPr>
        <w:r>
          <w:t>Verksamhetens månadsrapport Socialförvaltningen</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3C" w:rsidRPr="001705E0" w:rsidRDefault="006F378A" w:rsidP="001705E0">
    <w:pPr>
      <w:pStyle w:val="Uppdragsgivare"/>
      <w:spacing w:before="240"/>
      <w:rPr>
        <w:b w:val="0"/>
      </w:rPr>
    </w:pPr>
    <w:r>
      <w:t>Uppdragsgivare:</w:t>
    </w:r>
    <w:r w:rsidRPr="00D06CC4">
      <w:t xml:space="preserve"> </w:t>
    </w:r>
    <w:r w:rsidRPr="00A211D8">
      <w:rPr>
        <w:b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75F" w:rsidRDefault="0096575F" w:rsidP="00FD14E4">
      <w:pPr>
        <w:spacing w:after="0" w:line="240" w:lineRule="auto"/>
      </w:pPr>
      <w:r>
        <w:separator/>
      </w:r>
    </w:p>
  </w:footnote>
  <w:footnote w:type="continuationSeparator" w:id="0">
    <w:p w:rsidR="0096575F" w:rsidRDefault="0096575F" w:rsidP="00FD1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2467"/>
      <w:gridCol w:w="1445"/>
      <w:gridCol w:w="1304"/>
    </w:tblGrid>
    <w:tr w:rsidR="00750573" w:rsidRPr="00BA066B" w:rsidTr="00186A8D">
      <w:trPr>
        <w:cantSplit/>
        <w:trHeight w:val="480"/>
      </w:trPr>
      <w:tc>
        <w:tcPr>
          <w:tcW w:w="5216" w:type="dxa"/>
        </w:tcPr>
        <w:p w:rsidR="00750573" w:rsidRPr="00D20AC8" w:rsidRDefault="006F378A" w:rsidP="00860BFD">
          <w:pPr>
            <w:pStyle w:val="Sidhuvud"/>
            <w:spacing w:before="220"/>
          </w:pPr>
          <w:r>
            <w:t>Degerfors kommun</w:t>
          </w:r>
        </w:p>
      </w:tc>
      <w:tc>
        <w:tcPr>
          <w:tcW w:w="2467" w:type="dxa"/>
        </w:tcPr>
        <w:sdt>
          <w:sdtPr>
            <w:alias w:val="Datum ledtext"/>
            <w:tag w:val="Vårt datum ledtext"/>
            <w:id w:val="-76059403"/>
            <w:dataBinding w:xpath="/FORMsoft[1]/LabelOurDate[1]" w:storeItemID="{0C51AE3A-97AB-4E59-8CBD-BD8F06016390}"/>
            <w:text/>
          </w:sdtPr>
          <w:sdtEndPr/>
          <w:sdtContent>
            <w:p w:rsidR="00750573" w:rsidRPr="00232041" w:rsidRDefault="006F378A" w:rsidP="00860BFD">
              <w:r>
                <w:t>Klarmarkeringsdatum</w:t>
              </w:r>
            </w:p>
          </w:sdtContent>
        </w:sdt>
        <w:sdt>
          <w:sdtPr>
            <w:alias w:val="Datum"/>
            <w:tag w:val="Vårt datum"/>
            <w:id w:val="1112931817"/>
            <w:dataBinding w:xpath="/FORMsoft[1]/OurDate[1]" w:storeItemID="{0C51AE3A-97AB-4E59-8CBD-BD8F06016390}"/>
            <w:text/>
          </w:sdtPr>
          <w:sdtEndPr/>
          <w:sdtContent>
            <w:p w:rsidR="00750573" w:rsidRPr="00BA066B" w:rsidRDefault="006F378A" w:rsidP="00860BFD">
              <w:pPr>
                <w:pStyle w:val="Sidhuvud"/>
              </w:pPr>
              <w:r w:rsidRPr="00186A8D">
                <w:t>2022-03-04</w:t>
              </w:r>
            </w:p>
          </w:sdtContent>
        </w:sdt>
      </w:tc>
      <w:tc>
        <w:tcPr>
          <w:tcW w:w="1445" w:type="dxa"/>
        </w:tcPr>
        <w:sdt>
          <w:sdtPr>
            <w:alias w:val="Diarienummer ledtext"/>
            <w:tag w:val="Vår referens ledtext"/>
            <w:id w:val="1119961228"/>
            <w:showingPlcHdr/>
            <w:dataBinding w:xpath="/FORMsoft[1]/LabelOurReference[1]" w:storeItemID="{0C51AE3A-97AB-4E59-8CBD-BD8F06016390}"/>
            <w:text/>
          </w:sdtPr>
          <w:sdtEndPr/>
          <w:sdtContent>
            <w:p w:rsidR="00750573" w:rsidRPr="00232041" w:rsidRDefault="006F378A" w:rsidP="00860BFD">
              <w:r>
                <w:t xml:space="preserve">     </w:t>
              </w:r>
            </w:p>
          </w:sdtContent>
        </w:sdt>
        <w:sdt>
          <w:sdtPr>
            <w:alias w:val="Diarienummer"/>
            <w:tag w:val="Vår referens"/>
            <w:id w:val="-2132077363"/>
            <w:showingPlcHdr/>
            <w:dataBinding w:xpath="/FORMsoft[1]/OurReference[1]" w:storeItemID="{0C51AE3A-97AB-4E59-8CBD-BD8F06016390}"/>
            <w:text/>
          </w:sdtPr>
          <w:sdtEndPr/>
          <w:sdtContent>
            <w:p w:rsidR="00750573" w:rsidRPr="00BA066B" w:rsidRDefault="006F378A" w:rsidP="00860BFD">
              <w:pPr>
                <w:pStyle w:val="Sidhuvud"/>
              </w:pPr>
              <w:r>
                <w:t xml:space="preserve">     </w:t>
              </w:r>
            </w:p>
          </w:sdtContent>
        </w:sdt>
      </w:tc>
      <w:tc>
        <w:tcPr>
          <w:tcW w:w="1304" w:type="dxa"/>
        </w:tcPr>
        <w:sdt>
          <w:sdtPr>
            <w:alias w:val="Sida ledtext"/>
            <w:tag w:val="Sida ledtext"/>
            <w:id w:val="1502001359"/>
            <w:dataBinding w:xpath="/FORMsoft[1]/LabelPage[1]" w:storeItemID="{0C51AE3A-97AB-4E59-8CBD-BD8F06016390}"/>
            <w:text/>
          </w:sdtPr>
          <w:sdtEndPr/>
          <w:sdtContent>
            <w:p w:rsidR="00750573" w:rsidRPr="00A52460" w:rsidRDefault="006F378A" w:rsidP="00860BFD">
              <w:r>
                <w:t>Sida</w:t>
              </w:r>
            </w:p>
          </w:sdtContent>
        </w:sdt>
        <w:p w:rsidR="00750573" w:rsidRPr="00BA066B" w:rsidRDefault="006F378A" w:rsidP="00860BFD">
          <w:pPr>
            <w:pStyle w:val="Sidhuvud"/>
          </w:pPr>
          <w:r>
            <w:fldChar w:fldCharType="begin"/>
          </w:r>
          <w:r>
            <w:instrText xml:space="preserve"> PAGE </w:instrText>
          </w:r>
          <w:r>
            <w:fldChar w:fldCharType="separate"/>
          </w:r>
          <w:r w:rsidR="00820B66">
            <w:rPr>
              <w:noProof/>
            </w:rPr>
            <w:t>14</w:t>
          </w:r>
          <w:r>
            <w:fldChar w:fldCharType="end"/>
          </w:r>
          <w:r w:rsidRPr="00BA066B">
            <w:t>(</w:t>
          </w:r>
          <w:r w:rsidR="009E7779">
            <w:rPr>
              <w:noProof/>
            </w:rPr>
            <w:fldChar w:fldCharType="begin"/>
          </w:r>
          <w:r w:rsidR="009E7779">
            <w:rPr>
              <w:noProof/>
            </w:rPr>
            <w:instrText xml:space="preserve"> NUMPAGES </w:instrText>
          </w:r>
          <w:r w:rsidR="009E7779">
            <w:rPr>
              <w:noProof/>
            </w:rPr>
            <w:fldChar w:fldCharType="separate"/>
          </w:r>
          <w:r w:rsidR="00820B66">
            <w:rPr>
              <w:noProof/>
            </w:rPr>
            <w:t>14</w:t>
          </w:r>
          <w:r w:rsidR="009E7779">
            <w:rPr>
              <w:noProof/>
            </w:rPr>
            <w:fldChar w:fldCharType="end"/>
          </w:r>
          <w:r w:rsidRPr="00BA066B">
            <w:t>)</w:t>
          </w:r>
        </w:p>
      </w:tc>
    </w:tr>
  </w:tbl>
  <w:p w:rsidR="00750573" w:rsidRDefault="0096575F" w:rsidP="00750573">
    <w:pPr>
      <w:pStyle w:val="Sidhuvud"/>
      <w:spacing w:after="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34" w:rsidRPr="00E13BB5" w:rsidRDefault="006F378A">
    <w:pPr>
      <w:pStyle w:val="Sidhuvud"/>
      <w:rPr>
        <w:sz w:val="2"/>
        <w:szCs w:val="2"/>
      </w:rPr>
    </w:pPr>
    <w:r w:rsidRPr="00E13BB5">
      <w:rPr>
        <w:sz w:val="2"/>
        <w:szCs w:val="2"/>
      </w:rPr>
      <w:t xml:space="preserve"> </w:t>
    </w:r>
  </w:p>
  <w:p w:rsidR="00165201" w:rsidRDefault="00165201"/>
  <w:p w:rsidR="006B3A34" w:rsidRPr="00E13BB5" w:rsidRDefault="006F378A">
    <w:pPr>
      <w:pStyle w:val="Sidhuvud"/>
      <w:rPr>
        <w:sz w:val="2"/>
        <w:szCs w:val="2"/>
      </w:rPr>
    </w:pPr>
    <w:r w:rsidRPr="00E13BB5">
      <w:rPr>
        <w:noProof/>
        <w:sz w:val="2"/>
        <w:szCs w:val="2"/>
        <w:lang w:eastAsia="sv-SE"/>
      </w:rPr>
      <mc:AlternateContent>
        <mc:Choice Requires="wps">
          <w:drawing>
            <wp:anchor distT="0" distB="0" distL="114300" distR="114300" simplePos="0" relativeHeight="251659264" behindDoc="0" locked="0" layoutInCell="0" allowOverlap="1" wp14:anchorId="12FE817E" wp14:editId="48BA8A4D">
              <wp:simplePos x="0" y="0"/>
              <wp:positionH relativeFrom="page">
                <wp:posOffset>-2556510</wp:posOffset>
              </wp:positionH>
              <wp:positionV relativeFrom="page">
                <wp:posOffset>4788535</wp:posOffset>
              </wp:positionV>
              <wp:extent cx="6926400" cy="352800"/>
              <wp:effectExtent l="0" t="8890" r="0" b="0"/>
              <wp:wrapNone/>
              <wp:docPr id="1" name="Rektangel 9"/>
              <wp:cNvGraphicFramePr/>
              <a:graphic xmlns:a="http://schemas.openxmlformats.org/drawingml/2006/main">
                <a:graphicData uri="http://schemas.microsoft.com/office/word/2010/wordprocessingShape">
                  <wps:wsp>
                    <wps:cNvSpPr/>
                    <wps:spPr>
                      <a:xfrm rot="5400000">
                        <a:off x="0" y="0"/>
                        <a:ext cx="6926400" cy="352800"/>
                      </a:xfrm>
                      <a:prstGeom prst="rect">
                        <a:avLst/>
                      </a:prstGeom>
                      <a:gradFill flip="none" rotWithShape="1">
                        <a:gsLst>
                          <a:gs pos="39000">
                            <a:schemeClr val="tx2"/>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DAEC54B" id="Rektangel 9" o:spid="_x0000_s1026" style="position:absolute;margin-left:-201.3pt;margin-top:377.05pt;width:545.4pt;height:27.8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" o:allowincell="f" fillcolor="#1f497d [3215]" stroked="f" strokeweight="2pt">
              <v:fill color2="white [3212]" rotate="t" angle="90" colors="0 #1f497d;25559f #1f497d" focus="100%" type="gradient"/>
              <w10:wrap anchorx="page" anchory="page"/>
            </v:rect>
          </w:pict>
        </mc:Fallback>
      </mc:AlternateContent>
    </w:r>
    <w:r w:rsidRPr="00E13BB5">
      <w:rPr>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6B0EF9"/>
    <w:multiLevelType w:val="multilevel"/>
    <w:tmpl w:val="8F9A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7B"/>
    <w:rsid w:val="00027552"/>
    <w:rsid w:val="000C278E"/>
    <w:rsid w:val="001233CD"/>
    <w:rsid w:val="00127D82"/>
    <w:rsid w:val="00165201"/>
    <w:rsid w:val="001B0017"/>
    <w:rsid w:val="001D0C89"/>
    <w:rsid w:val="001E34D9"/>
    <w:rsid w:val="002A012C"/>
    <w:rsid w:val="002B32D9"/>
    <w:rsid w:val="00305336"/>
    <w:rsid w:val="0031706A"/>
    <w:rsid w:val="00326D90"/>
    <w:rsid w:val="0033640E"/>
    <w:rsid w:val="00342AB7"/>
    <w:rsid w:val="003A40E9"/>
    <w:rsid w:val="003B4ABF"/>
    <w:rsid w:val="003D0963"/>
    <w:rsid w:val="00405E3D"/>
    <w:rsid w:val="00415774"/>
    <w:rsid w:val="00416ADD"/>
    <w:rsid w:val="004850B1"/>
    <w:rsid w:val="004A08E3"/>
    <w:rsid w:val="00503904"/>
    <w:rsid w:val="00514099"/>
    <w:rsid w:val="0057086E"/>
    <w:rsid w:val="005A4EDC"/>
    <w:rsid w:val="005E7669"/>
    <w:rsid w:val="00623030"/>
    <w:rsid w:val="00656BC9"/>
    <w:rsid w:val="006B74B7"/>
    <w:rsid w:val="006F378A"/>
    <w:rsid w:val="00751C70"/>
    <w:rsid w:val="007A46F9"/>
    <w:rsid w:val="007A6F6A"/>
    <w:rsid w:val="007C438A"/>
    <w:rsid w:val="007D03BE"/>
    <w:rsid w:val="007F0C07"/>
    <w:rsid w:val="00803EA2"/>
    <w:rsid w:val="00820B66"/>
    <w:rsid w:val="008277D0"/>
    <w:rsid w:val="008A28D0"/>
    <w:rsid w:val="008E1B36"/>
    <w:rsid w:val="00921B1D"/>
    <w:rsid w:val="00932BB2"/>
    <w:rsid w:val="00962D10"/>
    <w:rsid w:val="0096575F"/>
    <w:rsid w:val="00970054"/>
    <w:rsid w:val="009D0096"/>
    <w:rsid w:val="009E7779"/>
    <w:rsid w:val="00A06539"/>
    <w:rsid w:val="00A24B46"/>
    <w:rsid w:val="00A33522"/>
    <w:rsid w:val="00A86C9B"/>
    <w:rsid w:val="00AA216E"/>
    <w:rsid w:val="00AB0EC1"/>
    <w:rsid w:val="00AD0A0D"/>
    <w:rsid w:val="00AF5336"/>
    <w:rsid w:val="00B161D4"/>
    <w:rsid w:val="00B50452"/>
    <w:rsid w:val="00B7025F"/>
    <w:rsid w:val="00BE272B"/>
    <w:rsid w:val="00C23D5C"/>
    <w:rsid w:val="00C91C90"/>
    <w:rsid w:val="00CA18E8"/>
    <w:rsid w:val="00CA1E51"/>
    <w:rsid w:val="00CB0C4B"/>
    <w:rsid w:val="00CB7232"/>
    <w:rsid w:val="00D33F10"/>
    <w:rsid w:val="00D81E48"/>
    <w:rsid w:val="00E5254C"/>
    <w:rsid w:val="00E77475"/>
    <w:rsid w:val="00EF1FBF"/>
    <w:rsid w:val="00F44ACC"/>
    <w:rsid w:val="00F55619"/>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after="120"/>
      <w:outlineLvl w:val="0"/>
    </w:pPr>
    <w:rPr>
      <w:rFonts w:ascii="Arial" w:eastAsiaTheme="majorEastAsia" w:hAnsi="Arial" w:cstheme="majorBidi"/>
      <w:color w:val="000000"/>
      <w:sz w:val="32"/>
      <w:szCs w:val="32"/>
    </w:rPr>
  </w:style>
  <w:style w:type="paragraph" w:styleId="Rubrik2">
    <w:name w:val="heading 2"/>
    <w:basedOn w:val="Normal"/>
    <w:next w:val="Brdtext"/>
    <w:link w:val="Rubrik2Char"/>
    <w:uiPriority w:val="9"/>
    <w:unhideWhenUsed/>
    <w:qFormat/>
    <w:rsid w:val="002A012C"/>
    <w:pPr>
      <w:keepNext/>
      <w:keepLines/>
      <w:tabs>
        <w:tab w:val="left" w:pos="0"/>
      </w:tabs>
      <w:spacing w:before="120" w:after="60"/>
      <w:outlineLvl w:val="1"/>
    </w:pPr>
    <w:rPr>
      <w:rFonts w:ascii="Arial" w:eastAsiaTheme="majorEastAsia" w:hAnsi="Arial" w:cstheme="majorBidi"/>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120" w:after="60"/>
      <w:outlineLvl w:val="2"/>
    </w:pPr>
    <w:rPr>
      <w:rFonts w:ascii="Arial" w:eastAsiaTheme="majorEastAsia" w:hAnsi="Arial" w:cstheme="majorBidi"/>
      <w:color w:val="000000"/>
      <w:sz w:val="24"/>
      <w:szCs w:val="24"/>
    </w:rPr>
  </w:style>
  <w:style w:type="paragraph" w:styleId="Rubrik4">
    <w:name w:val="heading 4"/>
    <w:basedOn w:val="Normal"/>
    <w:next w:val="Brdtext"/>
    <w:link w:val="Rubrik4Char"/>
    <w:uiPriority w:val="9"/>
    <w:unhideWhenUsed/>
    <w:qFormat/>
    <w:rsid w:val="002A012C"/>
    <w:pPr>
      <w:keepNext/>
      <w:keepLines/>
      <w:tabs>
        <w:tab w:val="left" w:pos="0"/>
      </w:tabs>
      <w:spacing w:before="120" w:after="0"/>
      <w:outlineLvl w:val="3"/>
    </w:pPr>
    <w:rPr>
      <w:rFonts w:ascii="Garamond" w:eastAsiaTheme="majorEastAsia" w:hAnsi="Garamond" w:cstheme="majorBidi"/>
      <w:b/>
      <w:b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120" w:after="0"/>
      <w:outlineLvl w:val="4"/>
    </w:pPr>
    <w:rPr>
      <w:rFonts w:ascii="Garamond" w:eastAsiaTheme="majorEastAsia" w:hAnsi="Garamond" w:cstheme="majorBidi"/>
      <w:b/>
      <w:bCs/>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120" w:after="0"/>
      <w:outlineLvl w:val="5"/>
    </w:pPr>
    <w:rPr>
      <w:rFonts w:ascii="Garamond" w:eastAsiaTheme="majorEastAsia" w:hAnsi="Garamond" w:cstheme="majorBidi"/>
      <w:b/>
      <w:bCs/>
      <w:color w:val="000000"/>
      <w:sz w:val="24"/>
      <w:szCs w:val="24"/>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rFonts w:ascii="Garamond" w:hAnsi="Garamond"/>
      <w:i/>
      <w:sz w:val="24"/>
      <w:szCs w:val="24"/>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after="0"/>
    </w:pPr>
    <w:rPr>
      <w:rFonts w:ascii="Arial" w:hAnsi="Arial"/>
      <w:b/>
      <w:bCs/>
      <w:color w:val="00579D"/>
      <w:sz w:val="28"/>
      <w:szCs w:val="28"/>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nhideWhenUsed/>
    <w:qFormat/>
    <w:rsid w:val="009D0096"/>
    <w:pPr>
      <w:spacing w:after="120"/>
    </w:pPr>
  </w:style>
  <w:style w:type="character" w:customStyle="1" w:styleId="BrdtextChar">
    <w:name w:val="Brödtext Char"/>
    <w:basedOn w:val="Standardstycketeckensnitt"/>
    <w:link w:val="Brdtext"/>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after="0" w:line="240" w:lineRule="auto"/>
    </w:pPr>
    <w:rPr>
      <w:rFonts w:ascii="Arial" w:hAnsi="Arial" w:cs="Arial"/>
      <w:sz w:val="24"/>
      <w:szCs w:val="24"/>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Garamond" w:hAnsi="Garamond"/>
      <w:b/>
      <w:bCs/>
      <w:color w:val="000000"/>
      <w:sz w:val="28"/>
      <w:szCs w:val="28"/>
    </w:rPr>
  </w:style>
  <w:style w:type="paragraph" w:customStyle="1" w:styleId="Fastanvisning">
    <w:name w:val="Fastanvisning"/>
    <w:basedOn w:val="Brdtext"/>
    <w:qFormat/>
    <w:rsid w:val="002A012C"/>
    <w:rPr>
      <w:rFonts w:ascii="Garamond" w:hAnsi="Garamond"/>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pPr>
    <w:rPr>
      <w:rFonts w:ascii="Garamond" w:hAnsi="Garamond"/>
      <w:color w:val="000000"/>
      <w:sz w:val="24"/>
      <w:szCs w:val="24"/>
    </w:rPr>
  </w:style>
  <w:style w:type="character" w:customStyle="1" w:styleId="BodyTextChar">
    <w:name w:val="BodyText Char"/>
    <w:link w:val="BodyText"/>
    <w:rsid w:val="005A4EDC"/>
    <w:rPr>
      <w:rFonts w:ascii="Garamond" w:hAnsi="Garamond"/>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outlineLvl w:val="9"/>
    </w:pPr>
  </w:style>
  <w:style w:type="paragraph" w:styleId="Innehll1">
    <w:name w:val="toc 1"/>
    <w:basedOn w:val="Normal"/>
    <w:next w:val="Normal"/>
    <w:autoRedefine/>
    <w:uiPriority w:val="39"/>
    <w:unhideWhenUsed/>
    <w:qFormat/>
    <w:rsid w:val="007A46F9"/>
    <w:pPr>
      <w:tabs>
        <w:tab w:val="right" w:leader="dot" w:pos="9072"/>
      </w:tabs>
      <w:spacing w:before="120" w:after="120"/>
      <w:ind w:right="567"/>
    </w:pPr>
    <w:rPr>
      <w:rFonts w:ascii="Arial" w:eastAsiaTheme="minorEastAsia" w:hAnsi="Arial" w:cstheme="minorBidi"/>
      <w:color w:val="000000"/>
      <w:sz w:val="30"/>
      <w:szCs w:val="30"/>
    </w:rPr>
  </w:style>
  <w:style w:type="paragraph" w:styleId="Innehll2">
    <w:name w:val="toc 2"/>
    <w:basedOn w:val="Normal"/>
    <w:next w:val="Normal"/>
    <w:autoRedefine/>
    <w:uiPriority w:val="39"/>
    <w:unhideWhenUsed/>
    <w:qFormat/>
    <w:rsid w:val="007A46F9"/>
    <w:pPr>
      <w:tabs>
        <w:tab w:val="right" w:leader="dot" w:pos="9072"/>
      </w:tabs>
      <w:ind w:left="709" w:hanging="425"/>
    </w:p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after="0" w:line="240" w:lineRule="auto"/>
    </w:pPr>
  </w:style>
  <w:style w:type="paragraph" w:customStyle="1" w:styleId="Rubrik2-inklKolumnnamnsrubrik">
    <w:name w:val="Rubrik 2 - inkl Kolumnnamnsrubrik"/>
    <w:basedOn w:val="Rubrik2"/>
    <w:next w:val="Brdtext"/>
    <w:link w:val="Rubrik2-inklKolumnnamnsrubrikChar"/>
    <w:qFormat/>
    <w:rsid w:val="00A86C9B"/>
  </w:style>
  <w:style w:type="paragraph" w:customStyle="1" w:styleId="Rubrik3-inklKolumnnamnsrubrik">
    <w:name w:val="Rubrik 3 - inkl Kolumnnamnsrubrik"/>
    <w:basedOn w:val="Rubrik3"/>
    <w:next w:val="Brdtext"/>
    <w:link w:val="Rubrik3-inklKolumnnamnsrubrikChar"/>
    <w:qFormat/>
    <w:rsid w:val="00A86C9B"/>
  </w:style>
  <w:style w:type="paragraph" w:customStyle="1" w:styleId="Rubrik4-inklKolumnnamnsrubrik">
    <w:name w:val="Rubrik 4 - inkl Kolumnnamnsrubrik"/>
    <w:basedOn w:val="Rubrik4"/>
    <w:next w:val="Brdtext"/>
    <w:link w:val="Rubrik4-inklKolumnnamnsrubrikChar"/>
    <w:qFormat/>
    <w:rsid w:val="00A86C9B"/>
  </w:style>
  <w:style w:type="paragraph" w:customStyle="1" w:styleId="Rubrik5-inklKolumnnamnsrubrik">
    <w:name w:val="Rubrik 5 - inkl Kolumnnamnsrubrik"/>
    <w:basedOn w:val="Rubrik5"/>
    <w:next w:val="Brdtext"/>
    <w:link w:val="Rubrik5-inklKolumnnamnsrubrikChar"/>
    <w:qFormat/>
    <w:rsid w:val="00A86C9B"/>
  </w:style>
  <w:style w:type="paragraph" w:customStyle="1" w:styleId="Rubrik6-inklKolumnnamnsrubrik">
    <w:name w:val="Rubrik 6 - inkl Kolumnnamnsrubrik"/>
    <w:basedOn w:val="Rubrik6"/>
    <w:next w:val="Brdtext"/>
    <w:link w:val="Rubrik6-inklKolumnnamnsrubrikChar"/>
    <w:qFormat/>
    <w:rsid w:val="00A86C9B"/>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p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p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p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p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p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pPr>
      <w:spacing w:before="240" w:after="100"/>
    </w:pPr>
    <w:rPr>
      <w:rFonts w:ascii="Times New Roman" w:hAnsi="Times New Roman"/>
      <w:color w:val="000000"/>
    </w:rPr>
  </w:style>
  <w:style w:type="paragraph" w:customStyle="1" w:styleId="Fotnot2">
    <w:name w:val="Fotnot2"/>
    <w:basedOn w:val="Fotnot"/>
    <w:qFormat/>
    <w:rsid w:val="00D33F10"/>
    <w:rPr>
      <w:rFonts w:ascii="Times New Roman" w:hAnsi="Times New Roman"/>
    </w:rPr>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pPr>
      <w:spacing w:before="60" w:after="60"/>
    </w:pPr>
    <w:rPr>
      <w:rFonts w:eastAsiaTheme="minorEastAsia"/>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 w:type="paragraph" w:customStyle="1" w:styleId="Tabellinnehll">
    <w:name w:val="Tabellinnehåll"/>
    <w:basedOn w:val="Normal"/>
    <w:qFormat/>
    <w:pPr>
      <w:spacing w:after="0" w:line="240" w:lineRule="auto"/>
    </w:pPr>
    <w:rPr>
      <w:rFonts w:ascii="Arial" w:hAnsi="Arial" w:cs="Garamond"/>
      <w:sz w:val="20"/>
      <w:szCs w:val="20"/>
      <w:lang w:eastAsia="sv-SE"/>
    </w:rPr>
  </w:style>
  <w:style w:type="character" w:styleId="Sidnummer">
    <w:name w:val="page number"/>
    <w:basedOn w:val="Standardstycketeckensnitt"/>
  </w:style>
  <w:style w:type="paragraph" w:customStyle="1" w:styleId="Sidhuvudledtext">
    <w:name w:val="Sidhuvud_ledtext"/>
    <w:basedOn w:val="Sidhuvud"/>
    <w:next w:val="Sidhuvud"/>
    <w:pPr>
      <w:tabs>
        <w:tab w:val="clear" w:pos="4536"/>
        <w:tab w:val="clear" w:pos="9072"/>
      </w:tabs>
      <w:spacing w:before="60"/>
    </w:pPr>
    <w:rPr>
      <w:rFonts w:ascii="Arial" w:hAnsi="Arial" w:cs="Garamond"/>
      <w:sz w:val="14"/>
      <w:szCs w:val="20"/>
      <w:lang w:eastAsia="sv-SE"/>
    </w:rPr>
  </w:style>
  <w:style w:type="paragraph" w:styleId="Underrubrik">
    <w:name w:val="Subtitle"/>
    <w:basedOn w:val="Normal"/>
    <w:next w:val="Normal"/>
    <w:link w:val="UnderrubrikChar"/>
    <w:pPr>
      <w:numPr>
        <w:ilvl w:val="1"/>
      </w:numPr>
      <w:spacing w:after="0"/>
    </w:pPr>
    <w:rPr>
      <w:rFonts w:ascii="Arial" w:eastAsiaTheme="majorEastAsia" w:hAnsi="Arial" w:cstheme="majorBidi"/>
      <w:b/>
      <w:iCs/>
      <w:spacing w:val="15"/>
      <w:sz w:val="36"/>
      <w:szCs w:val="24"/>
      <w:lang w:eastAsia="sv-SE"/>
    </w:rPr>
  </w:style>
  <w:style w:type="character" w:customStyle="1" w:styleId="UnderrubrikChar">
    <w:name w:val="Underrubrik Char"/>
    <w:basedOn w:val="Standardstycketeckensnitt"/>
    <w:link w:val="Underrubrik"/>
    <w:rPr>
      <w:rFonts w:ascii="Arial" w:eastAsiaTheme="majorEastAsia" w:hAnsi="Arial" w:cstheme="majorBidi"/>
      <w:b/>
      <w:iCs/>
      <w:spacing w:val="15"/>
      <w:sz w:val="36"/>
      <w:szCs w:val="24"/>
      <w:lang w:eastAsia="sv-SE"/>
    </w:rPr>
  </w:style>
  <w:style w:type="paragraph" w:customStyle="1" w:styleId="Uppdrag">
    <w:name w:val="Uppdrag"/>
    <w:basedOn w:val="Normal"/>
    <w:next w:val="Normal"/>
    <w:uiPriority w:val="2"/>
    <w:qFormat/>
    <w:pPr>
      <w:spacing w:after="360"/>
    </w:pPr>
    <w:rPr>
      <w:rFonts w:ascii="Arial" w:hAnsi="Arial" w:cs="Garamond"/>
      <w:b/>
      <w:sz w:val="72"/>
      <w:szCs w:val="40"/>
      <w:lang w:eastAsia="sv-SE"/>
    </w:rPr>
  </w:style>
  <w:style w:type="paragraph" w:customStyle="1" w:styleId="Uppdragsgivare">
    <w:name w:val="Uppdragsgivare"/>
    <w:basedOn w:val="Uppdrag"/>
    <w:pPr>
      <w:spacing w:before="960"/>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E7F08DB6F04553BCC9BFF7A2BD74F8"/>
        <w:category>
          <w:name w:val="Allmänt"/>
          <w:gallery w:val="placeholder"/>
        </w:category>
        <w:types>
          <w:type w:val="bbPlcHdr"/>
        </w:types>
        <w:behaviors>
          <w:behavior w:val="content"/>
        </w:behaviors>
        <w:guid w:val="{384F9567-B108-4D9F-9A56-04E73A8B36C0}"/>
      </w:docPartPr>
      <w:docPartBody>
        <w:p w:rsidR="00E1063C" w:rsidRDefault="00E1063C"/>
      </w:docPartBody>
    </w:docPart>
    <w:docPart>
      <w:docPartPr>
        <w:name w:val="DC393DE19E70486BB57EDDEDF9DB386C"/>
        <w:category>
          <w:name w:val="Allmänt"/>
          <w:gallery w:val="placeholder"/>
        </w:category>
        <w:types>
          <w:type w:val="bbPlcHdr"/>
        </w:types>
        <w:behaviors>
          <w:behavior w:val="content"/>
        </w:behaviors>
        <w:guid w:val="{2056F424-DCB5-45EB-B6B6-CE8408734C87}"/>
      </w:docPartPr>
      <w:docPartBody>
        <w:p w:rsidR="00E1063C" w:rsidRDefault="00E1063C"/>
      </w:docPartBody>
    </w:docPart>
    <w:docPart>
      <w:docPartPr>
        <w:name w:val="C66C8263BE9242A0911181DEA4DC1E74"/>
        <w:category>
          <w:name w:val="Allmänt"/>
          <w:gallery w:val="placeholder"/>
        </w:category>
        <w:types>
          <w:type w:val="bbPlcHdr"/>
        </w:types>
        <w:behaviors>
          <w:behavior w:val="content"/>
        </w:behaviors>
        <w:guid w:val="{657BEFFE-0B1F-463F-9D98-201EA1403B1F}"/>
      </w:docPartPr>
      <w:docPartBody>
        <w:p w:rsidR="00E1063C" w:rsidRDefault="00E1063C"/>
      </w:docPartBody>
    </w:docPart>
    <w:docPart>
      <w:docPartPr>
        <w:name w:val="44C38CF9ED4B42919F3BCC344232C387"/>
        <w:category>
          <w:name w:val="Allmänt"/>
          <w:gallery w:val="placeholder"/>
        </w:category>
        <w:types>
          <w:type w:val="bbPlcHdr"/>
        </w:types>
        <w:behaviors>
          <w:behavior w:val="content"/>
        </w:behaviors>
        <w:guid w:val="{73EE64D0-876E-4614-9736-44D19FB25842}"/>
      </w:docPartPr>
      <w:docPartBody>
        <w:p w:rsidR="00E1063C" w:rsidRDefault="00E1063C"/>
      </w:docPartBody>
    </w:docPart>
    <w:docPart>
      <w:docPartPr>
        <w:name w:val="D36AA3654E6040A3AF4B1F3E69DD1DA1"/>
        <w:category>
          <w:name w:val="Allmänt"/>
          <w:gallery w:val="placeholder"/>
        </w:category>
        <w:types>
          <w:type w:val="bbPlcHdr"/>
        </w:types>
        <w:behaviors>
          <w:behavior w:val="content"/>
        </w:behaviors>
        <w:guid w:val="{666F2616-374D-4517-8891-B5AAE957C6AE}"/>
      </w:docPartPr>
      <w:docPartBody>
        <w:p w:rsidR="00E1063C" w:rsidRDefault="00E1063C">
          <w:pPr>
            <w:pStyle w:val="D36AA3654E6040A3AF4B1F3E69DD1DA1"/>
          </w:pPr>
          <w:r w:rsidRPr="00EE6909">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3C"/>
    <w:rsid w:val="00D31C6D"/>
    <w:rsid w:val="00E106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36AA3654E6040A3AF4B1F3E69DD1DA1">
    <w:name w:val="D36AA3654E6040A3AF4B1F3E69DD1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74C4-22EC-45AE-A1D6-DBCF2189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2101</Words>
  <Characters>11140</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Verksamhetens månadsrapport Socialförvaltningen</vt:lpstr>
    </vt:vector>
  </TitlesOfParts>
  <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Verksamhetens månadsrapport Socialförvaltningen</dc:title>
  <dc:subject/>
  <dc:creator>Stratsys</dc:creator>
  <cp:keywords/>
  <dc:description/>
  <cp:lastModifiedBy>Marianne Andersson</cp:lastModifiedBy>
  <cp:revision>2</cp:revision>
  <dcterms:created xsi:type="dcterms:W3CDTF">2022-03-04T07:32:00Z</dcterms:created>
  <dcterms:modified xsi:type="dcterms:W3CDTF">2022-03-04T07:32:00Z</dcterms:modified>
</cp:coreProperties>
</file>